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Layout w:type="fixed"/>
        <w:tblCellMar>
          <w:left w:w="0" w:type="dxa"/>
          <w:right w:w="0" w:type="dxa"/>
        </w:tblCellMar>
        <w:tblLook w:val="04A0" w:firstRow="1" w:lastRow="0" w:firstColumn="1" w:lastColumn="0" w:noHBand="0" w:noVBand="1"/>
      </w:tblPr>
      <w:tblGrid>
        <w:gridCol w:w="991"/>
        <w:gridCol w:w="1934"/>
        <w:gridCol w:w="1043"/>
        <w:gridCol w:w="1316"/>
        <w:gridCol w:w="954"/>
        <w:gridCol w:w="2068"/>
      </w:tblGrid>
      <w:tr w:rsidR="00B66CA7" w:rsidRPr="00B66CA7" w:rsidTr="00B66CA7">
        <w:trPr>
          <w:tblCellSpacing w:w="0" w:type="dxa"/>
        </w:trPr>
        <w:tc>
          <w:tcPr>
            <w:tcW w:w="597" w:type="pct"/>
            <w:hideMark/>
          </w:tcPr>
          <w:p w:rsidR="00B66CA7" w:rsidRPr="00B66CA7" w:rsidRDefault="00B66CA7" w:rsidP="00B66CA7">
            <w:pPr>
              <w:widowControl/>
              <w:spacing w:line="375" w:lineRule="atLeast"/>
              <w:jc w:val="left"/>
              <w:rPr>
                <w:rFonts w:ascii="宋体" w:eastAsia="宋体" w:hAnsi="宋体" w:cs="宋体"/>
                <w:b/>
                <w:bCs/>
                <w:color w:val="4B4B4B"/>
                <w:kern w:val="0"/>
                <w:szCs w:val="21"/>
              </w:rPr>
            </w:pPr>
            <w:r w:rsidRPr="00B66CA7">
              <w:rPr>
                <w:rFonts w:ascii="宋体" w:eastAsia="宋体" w:hAnsi="宋体" w:cs="宋体" w:hint="eastAsia"/>
                <w:b/>
                <w:bCs/>
                <w:color w:val="4B4B4B"/>
                <w:kern w:val="0"/>
                <w:szCs w:val="21"/>
              </w:rPr>
              <w:t>信息名称：</w:t>
            </w:r>
          </w:p>
        </w:tc>
        <w:tc>
          <w:tcPr>
            <w:tcW w:w="4403" w:type="pct"/>
            <w:gridSpan w:val="5"/>
            <w:hideMark/>
          </w:tcPr>
          <w:p w:rsidR="00B66CA7" w:rsidRPr="00B66CA7" w:rsidRDefault="00B66CA7" w:rsidP="00B66CA7">
            <w:pPr>
              <w:widowControl/>
              <w:spacing w:line="375" w:lineRule="atLeast"/>
              <w:jc w:val="left"/>
              <w:rPr>
                <w:rFonts w:ascii="宋体" w:eastAsia="宋体" w:hAnsi="宋体" w:cs="宋体"/>
                <w:b/>
                <w:bCs/>
                <w:color w:val="CC3300"/>
                <w:kern w:val="0"/>
                <w:szCs w:val="21"/>
              </w:rPr>
            </w:pPr>
            <w:bookmarkStart w:id="0" w:name="_GoBack"/>
            <w:r w:rsidRPr="00B66CA7">
              <w:rPr>
                <w:rFonts w:ascii="宋体" w:eastAsia="宋体" w:hAnsi="宋体" w:cs="宋体" w:hint="eastAsia"/>
                <w:b/>
                <w:bCs/>
                <w:color w:val="CC3300"/>
                <w:kern w:val="0"/>
                <w:szCs w:val="21"/>
              </w:rPr>
              <w:t>关于普通高等学校招收和培养香港特别行政区、澳门地区及台湾省学生的暂行规定</w:t>
            </w:r>
            <w:bookmarkEnd w:id="0"/>
          </w:p>
        </w:tc>
      </w:tr>
      <w:tr w:rsidR="00B66CA7" w:rsidRPr="00B66CA7" w:rsidTr="00B66CA7">
        <w:trPr>
          <w:tblCellSpacing w:w="0" w:type="dxa"/>
        </w:trPr>
        <w:tc>
          <w:tcPr>
            <w:tcW w:w="597" w:type="pct"/>
            <w:hideMark/>
          </w:tcPr>
          <w:p w:rsidR="00B66CA7" w:rsidRPr="00B66CA7" w:rsidRDefault="00B66CA7" w:rsidP="00B66CA7">
            <w:pPr>
              <w:widowControl/>
              <w:spacing w:line="375" w:lineRule="atLeast"/>
              <w:jc w:val="left"/>
              <w:rPr>
                <w:rFonts w:ascii="宋体" w:eastAsia="宋体" w:hAnsi="宋体" w:cs="宋体"/>
                <w:b/>
                <w:bCs/>
                <w:color w:val="4B4B4B"/>
                <w:kern w:val="0"/>
                <w:szCs w:val="21"/>
              </w:rPr>
            </w:pPr>
            <w:r w:rsidRPr="00B66CA7">
              <w:rPr>
                <w:rFonts w:ascii="宋体" w:eastAsia="宋体" w:hAnsi="宋体" w:cs="宋体" w:hint="eastAsia"/>
                <w:b/>
                <w:bCs/>
                <w:color w:val="4B4B4B"/>
                <w:kern w:val="0"/>
                <w:szCs w:val="21"/>
              </w:rPr>
              <w:t>信息索引：</w:t>
            </w:r>
          </w:p>
        </w:tc>
        <w:tc>
          <w:tcPr>
            <w:tcW w:w="1164" w:type="pct"/>
            <w:hideMark/>
          </w:tcPr>
          <w:p w:rsidR="00B66CA7" w:rsidRPr="00B66CA7" w:rsidRDefault="00B66CA7" w:rsidP="00B66CA7">
            <w:pPr>
              <w:widowControl/>
              <w:spacing w:line="375" w:lineRule="atLeast"/>
              <w:jc w:val="left"/>
              <w:rPr>
                <w:rFonts w:ascii="宋体" w:eastAsia="宋体" w:hAnsi="宋体" w:cs="宋体"/>
                <w:color w:val="4B4B4B"/>
                <w:kern w:val="0"/>
                <w:szCs w:val="21"/>
              </w:rPr>
            </w:pPr>
            <w:r w:rsidRPr="00B66CA7">
              <w:rPr>
                <w:rFonts w:ascii="宋体" w:eastAsia="宋体" w:hAnsi="宋体" w:cs="宋体" w:hint="eastAsia"/>
                <w:color w:val="4B4B4B"/>
                <w:kern w:val="0"/>
                <w:szCs w:val="21"/>
              </w:rPr>
              <w:t>360A02-03-1999-0037-1</w:t>
            </w:r>
          </w:p>
        </w:tc>
        <w:tc>
          <w:tcPr>
            <w:tcW w:w="628" w:type="pct"/>
            <w:hideMark/>
          </w:tcPr>
          <w:p w:rsidR="00B66CA7" w:rsidRPr="00B66CA7" w:rsidRDefault="00B66CA7" w:rsidP="00B66CA7">
            <w:pPr>
              <w:widowControl/>
              <w:spacing w:line="375" w:lineRule="atLeast"/>
              <w:jc w:val="left"/>
              <w:rPr>
                <w:rFonts w:ascii="宋体" w:eastAsia="宋体" w:hAnsi="宋体" w:cs="宋体"/>
                <w:b/>
                <w:bCs/>
                <w:color w:val="4B4B4B"/>
                <w:kern w:val="0"/>
                <w:szCs w:val="21"/>
              </w:rPr>
            </w:pPr>
            <w:r w:rsidRPr="00B66CA7">
              <w:rPr>
                <w:rFonts w:ascii="宋体" w:eastAsia="宋体" w:hAnsi="宋体" w:cs="宋体" w:hint="eastAsia"/>
                <w:b/>
                <w:bCs/>
                <w:color w:val="4B4B4B"/>
                <w:kern w:val="0"/>
                <w:szCs w:val="21"/>
              </w:rPr>
              <w:t>生成日期：</w:t>
            </w:r>
          </w:p>
        </w:tc>
        <w:tc>
          <w:tcPr>
            <w:tcW w:w="792" w:type="pct"/>
            <w:hideMark/>
          </w:tcPr>
          <w:p w:rsidR="00B66CA7" w:rsidRPr="00B66CA7" w:rsidRDefault="00B66CA7" w:rsidP="00B66CA7">
            <w:pPr>
              <w:widowControl/>
              <w:spacing w:line="375" w:lineRule="atLeast"/>
              <w:jc w:val="left"/>
              <w:rPr>
                <w:rFonts w:ascii="宋体" w:eastAsia="宋体" w:hAnsi="宋体" w:cs="宋体"/>
                <w:color w:val="4B4B4B"/>
                <w:kern w:val="0"/>
                <w:szCs w:val="21"/>
              </w:rPr>
            </w:pPr>
            <w:r w:rsidRPr="00B66CA7">
              <w:rPr>
                <w:rFonts w:ascii="宋体" w:eastAsia="宋体" w:hAnsi="宋体" w:cs="宋体" w:hint="eastAsia"/>
                <w:color w:val="4B4B4B"/>
                <w:kern w:val="0"/>
                <w:szCs w:val="21"/>
              </w:rPr>
              <w:t>1999-04-02</w:t>
            </w:r>
          </w:p>
        </w:tc>
        <w:tc>
          <w:tcPr>
            <w:tcW w:w="574" w:type="pct"/>
            <w:hideMark/>
          </w:tcPr>
          <w:p w:rsidR="00B66CA7" w:rsidRPr="00B66CA7" w:rsidRDefault="00B66CA7" w:rsidP="00B66CA7">
            <w:pPr>
              <w:widowControl/>
              <w:spacing w:line="375" w:lineRule="atLeast"/>
              <w:jc w:val="left"/>
              <w:rPr>
                <w:rFonts w:ascii="宋体" w:eastAsia="宋体" w:hAnsi="宋体" w:cs="宋体"/>
                <w:b/>
                <w:bCs/>
                <w:color w:val="4B4B4B"/>
                <w:kern w:val="0"/>
                <w:szCs w:val="21"/>
              </w:rPr>
            </w:pPr>
            <w:r w:rsidRPr="00B66CA7">
              <w:rPr>
                <w:rFonts w:ascii="宋体" w:eastAsia="宋体" w:hAnsi="宋体" w:cs="宋体" w:hint="eastAsia"/>
                <w:b/>
                <w:bCs/>
                <w:color w:val="4B4B4B"/>
                <w:kern w:val="0"/>
                <w:szCs w:val="21"/>
              </w:rPr>
              <w:t>发文机构：</w:t>
            </w:r>
          </w:p>
        </w:tc>
        <w:tc>
          <w:tcPr>
            <w:tcW w:w="1245" w:type="pct"/>
            <w:hideMark/>
          </w:tcPr>
          <w:p w:rsidR="00B66CA7" w:rsidRPr="00B66CA7" w:rsidRDefault="00B66CA7" w:rsidP="00B66CA7">
            <w:pPr>
              <w:widowControl/>
              <w:spacing w:line="375" w:lineRule="atLeast"/>
              <w:jc w:val="left"/>
              <w:rPr>
                <w:rFonts w:ascii="宋体" w:eastAsia="宋体" w:hAnsi="宋体" w:cs="宋体"/>
                <w:color w:val="4B4B4B"/>
                <w:kern w:val="0"/>
                <w:szCs w:val="21"/>
              </w:rPr>
            </w:pPr>
            <w:r w:rsidRPr="00B66CA7">
              <w:rPr>
                <w:rFonts w:ascii="宋体" w:eastAsia="宋体" w:hAnsi="宋体" w:cs="宋体" w:hint="eastAsia"/>
                <w:color w:val="4B4B4B"/>
                <w:kern w:val="0"/>
                <w:szCs w:val="21"/>
              </w:rPr>
              <w:t>教育部、国务院台办、国务院港澳办、公安部</w:t>
            </w:r>
          </w:p>
        </w:tc>
      </w:tr>
      <w:tr w:rsidR="00B66CA7" w:rsidRPr="00B66CA7" w:rsidTr="00B66CA7">
        <w:trPr>
          <w:tblCellSpacing w:w="0" w:type="dxa"/>
        </w:trPr>
        <w:tc>
          <w:tcPr>
            <w:tcW w:w="597" w:type="pct"/>
            <w:hideMark/>
          </w:tcPr>
          <w:p w:rsidR="00B66CA7" w:rsidRPr="00B66CA7" w:rsidRDefault="00B66CA7" w:rsidP="00B66CA7">
            <w:pPr>
              <w:widowControl/>
              <w:spacing w:line="375" w:lineRule="atLeast"/>
              <w:jc w:val="left"/>
              <w:rPr>
                <w:rFonts w:ascii="宋体" w:eastAsia="宋体" w:hAnsi="宋体" w:cs="宋体"/>
                <w:b/>
                <w:bCs/>
                <w:color w:val="4B4B4B"/>
                <w:kern w:val="0"/>
                <w:szCs w:val="21"/>
              </w:rPr>
            </w:pPr>
            <w:r w:rsidRPr="00B66CA7">
              <w:rPr>
                <w:rFonts w:ascii="宋体" w:eastAsia="宋体" w:hAnsi="宋体" w:cs="宋体" w:hint="eastAsia"/>
                <w:b/>
                <w:bCs/>
                <w:color w:val="4B4B4B"/>
                <w:kern w:val="0"/>
                <w:szCs w:val="21"/>
              </w:rPr>
              <w:t>发文字号：</w:t>
            </w:r>
          </w:p>
        </w:tc>
        <w:tc>
          <w:tcPr>
            <w:tcW w:w="1164" w:type="pct"/>
            <w:hideMark/>
          </w:tcPr>
          <w:p w:rsidR="00B66CA7" w:rsidRPr="00B66CA7" w:rsidRDefault="00B66CA7" w:rsidP="00B66CA7">
            <w:pPr>
              <w:widowControl/>
              <w:spacing w:line="375" w:lineRule="atLeast"/>
              <w:jc w:val="left"/>
              <w:rPr>
                <w:rFonts w:ascii="宋体" w:eastAsia="宋体" w:hAnsi="宋体" w:cs="宋体"/>
                <w:color w:val="4B4B4B"/>
                <w:kern w:val="0"/>
                <w:szCs w:val="21"/>
              </w:rPr>
            </w:pPr>
            <w:r w:rsidRPr="00B66CA7">
              <w:rPr>
                <w:rFonts w:ascii="宋体" w:eastAsia="宋体" w:hAnsi="宋体" w:cs="宋体" w:hint="eastAsia"/>
                <w:color w:val="4B4B4B"/>
                <w:kern w:val="0"/>
                <w:szCs w:val="21"/>
              </w:rPr>
              <w:t>教外港[1999]22号</w:t>
            </w:r>
          </w:p>
        </w:tc>
        <w:tc>
          <w:tcPr>
            <w:tcW w:w="628" w:type="pct"/>
            <w:hideMark/>
          </w:tcPr>
          <w:p w:rsidR="00B66CA7" w:rsidRPr="00B66CA7" w:rsidRDefault="00B66CA7" w:rsidP="00B66CA7">
            <w:pPr>
              <w:widowControl/>
              <w:spacing w:line="375" w:lineRule="atLeast"/>
              <w:jc w:val="left"/>
              <w:rPr>
                <w:rFonts w:ascii="宋体" w:eastAsia="宋体" w:hAnsi="宋体" w:cs="宋体"/>
                <w:b/>
                <w:bCs/>
                <w:color w:val="4B4B4B"/>
                <w:kern w:val="0"/>
                <w:szCs w:val="21"/>
              </w:rPr>
            </w:pPr>
            <w:r w:rsidRPr="00B66CA7">
              <w:rPr>
                <w:rFonts w:ascii="宋体" w:eastAsia="宋体" w:hAnsi="宋体" w:cs="宋体" w:hint="eastAsia"/>
                <w:b/>
                <w:bCs/>
                <w:color w:val="4B4B4B"/>
                <w:kern w:val="0"/>
                <w:szCs w:val="21"/>
              </w:rPr>
              <w:t>信息类别：</w:t>
            </w:r>
          </w:p>
        </w:tc>
        <w:tc>
          <w:tcPr>
            <w:tcW w:w="2611" w:type="pct"/>
            <w:gridSpan w:val="3"/>
            <w:hideMark/>
          </w:tcPr>
          <w:p w:rsidR="00B66CA7" w:rsidRPr="00B66CA7" w:rsidRDefault="00B66CA7" w:rsidP="00B66CA7">
            <w:pPr>
              <w:widowControl/>
              <w:spacing w:line="375" w:lineRule="atLeast"/>
              <w:jc w:val="left"/>
              <w:rPr>
                <w:rFonts w:ascii="宋体" w:eastAsia="宋体" w:hAnsi="宋体" w:cs="宋体"/>
                <w:color w:val="4B4B4B"/>
                <w:kern w:val="0"/>
                <w:szCs w:val="21"/>
              </w:rPr>
            </w:pPr>
            <w:r w:rsidRPr="00B66CA7">
              <w:rPr>
                <w:rFonts w:ascii="宋体" w:eastAsia="宋体" w:hAnsi="宋体" w:cs="宋体" w:hint="eastAsia"/>
                <w:color w:val="4B4B4B"/>
                <w:kern w:val="0"/>
                <w:szCs w:val="21"/>
              </w:rPr>
              <w:t>部门规章</w:t>
            </w:r>
          </w:p>
        </w:tc>
      </w:tr>
      <w:tr w:rsidR="00B66CA7" w:rsidRPr="00B66CA7" w:rsidTr="00B66CA7">
        <w:trPr>
          <w:tblCellSpacing w:w="0" w:type="dxa"/>
        </w:trPr>
        <w:tc>
          <w:tcPr>
            <w:tcW w:w="597" w:type="pct"/>
            <w:hideMark/>
          </w:tcPr>
          <w:p w:rsidR="00B66CA7" w:rsidRPr="00B66CA7" w:rsidRDefault="00B66CA7" w:rsidP="00B66CA7">
            <w:pPr>
              <w:widowControl/>
              <w:spacing w:line="375" w:lineRule="atLeast"/>
              <w:jc w:val="left"/>
              <w:rPr>
                <w:rFonts w:ascii="宋体" w:eastAsia="宋体" w:hAnsi="宋体" w:cs="宋体"/>
                <w:b/>
                <w:bCs/>
                <w:color w:val="4B4B4B"/>
                <w:kern w:val="0"/>
                <w:szCs w:val="21"/>
              </w:rPr>
            </w:pPr>
            <w:r w:rsidRPr="00B66CA7">
              <w:rPr>
                <w:rFonts w:ascii="宋体" w:eastAsia="宋体" w:hAnsi="宋体" w:cs="宋体" w:hint="eastAsia"/>
                <w:b/>
                <w:bCs/>
                <w:color w:val="4B4B4B"/>
                <w:kern w:val="0"/>
                <w:szCs w:val="21"/>
              </w:rPr>
              <w:t>内容概述：</w:t>
            </w:r>
          </w:p>
        </w:tc>
        <w:tc>
          <w:tcPr>
            <w:tcW w:w="4403" w:type="pct"/>
            <w:gridSpan w:val="5"/>
            <w:hideMark/>
          </w:tcPr>
          <w:p w:rsidR="00B66CA7" w:rsidRPr="00B66CA7" w:rsidRDefault="00B66CA7" w:rsidP="00B66CA7">
            <w:pPr>
              <w:widowControl/>
              <w:spacing w:line="375" w:lineRule="atLeast"/>
              <w:jc w:val="left"/>
              <w:rPr>
                <w:rFonts w:ascii="宋体" w:eastAsia="宋体" w:hAnsi="宋体" w:cs="宋体"/>
                <w:color w:val="4B4B4B"/>
                <w:kern w:val="0"/>
                <w:szCs w:val="21"/>
              </w:rPr>
            </w:pPr>
            <w:r w:rsidRPr="00B66CA7">
              <w:rPr>
                <w:rFonts w:ascii="宋体" w:eastAsia="宋体" w:hAnsi="宋体" w:cs="宋体" w:hint="eastAsia"/>
                <w:color w:val="4B4B4B"/>
                <w:kern w:val="0"/>
                <w:szCs w:val="21"/>
              </w:rPr>
              <w:t>教育部、国务院台办、国务院港澳办、公安部1999年4月2日发布的部门规章，规定了招收港澳台地区学生的招生、教学和管理。</w:t>
            </w:r>
          </w:p>
        </w:tc>
      </w:tr>
    </w:tbl>
    <w:p w:rsidR="00B66CA7" w:rsidRPr="00B66CA7" w:rsidRDefault="00B66CA7" w:rsidP="00B66CA7">
      <w:pPr>
        <w:widowControl/>
        <w:shd w:val="clear" w:color="auto" w:fill="FFFFFF"/>
        <w:jc w:val="left"/>
        <w:rPr>
          <w:rFonts w:ascii="宋体" w:eastAsia="宋体" w:hAnsi="宋体" w:cs="宋体"/>
          <w:vanish/>
          <w:kern w:val="0"/>
          <w:sz w:val="24"/>
          <w:szCs w:val="24"/>
        </w:rPr>
      </w:pPr>
      <w:r w:rsidRPr="00B66CA7">
        <w:rPr>
          <w:rFonts w:ascii="宋体" w:eastAsia="宋体" w:hAnsi="宋体" w:cs="宋体"/>
          <w:vanish/>
          <w:kern w:val="0"/>
          <w:sz w:val="24"/>
          <w:szCs w:val="24"/>
        </w:rPr>
        <w:t>信息公开_其他</w:t>
      </w:r>
    </w:p>
    <w:p w:rsidR="00B66CA7" w:rsidRPr="00B66CA7" w:rsidRDefault="00B66CA7" w:rsidP="00B66CA7">
      <w:pPr>
        <w:widowControl/>
        <w:shd w:val="clear" w:color="auto" w:fill="FFFFFF"/>
        <w:spacing w:before="100" w:beforeAutospacing="1" w:after="100" w:afterAutospacing="1" w:line="480" w:lineRule="atLeast"/>
        <w:jc w:val="center"/>
        <w:rPr>
          <w:rFonts w:ascii="微软雅黑" w:eastAsia="微软雅黑" w:hAnsi="微软雅黑" w:cs="宋体"/>
          <w:b/>
          <w:bCs/>
          <w:vanish/>
          <w:color w:val="4B4B4B"/>
          <w:kern w:val="0"/>
          <w:sz w:val="24"/>
          <w:szCs w:val="24"/>
        </w:rPr>
      </w:pPr>
      <w:r w:rsidRPr="00B66CA7">
        <w:rPr>
          <w:rFonts w:ascii="微软雅黑" w:eastAsia="微软雅黑" w:hAnsi="微软雅黑" w:cs="宋体" w:hint="eastAsia"/>
          <w:b/>
          <w:bCs/>
          <w:vanish/>
          <w:color w:val="4B4B4B"/>
          <w:kern w:val="0"/>
          <w:sz w:val="24"/>
          <w:szCs w:val="24"/>
        </w:rPr>
        <w:t>教外港[1999]22号</w:t>
      </w:r>
    </w:p>
    <w:p w:rsidR="00B66CA7" w:rsidRPr="00B66CA7" w:rsidRDefault="00B66CA7" w:rsidP="00B66CA7">
      <w:pPr>
        <w:widowControl/>
        <w:shd w:val="clear" w:color="auto" w:fill="FFFFFF"/>
        <w:spacing w:before="100" w:beforeAutospacing="1" w:after="100" w:afterAutospacing="1"/>
        <w:jc w:val="center"/>
        <w:outlineLvl w:val="1"/>
        <w:rPr>
          <w:rFonts w:ascii="微软雅黑" w:eastAsia="微软雅黑" w:hAnsi="微软雅黑" w:cs="宋体" w:hint="eastAsia"/>
          <w:b/>
          <w:bCs/>
          <w:color w:val="4B4B4B"/>
          <w:kern w:val="36"/>
          <w:sz w:val="30"/>
          <w:szCs w:val="30"/>
        </w:rPr>
      </w:pPr>
      <w:r w:rsidRPr="00B66CA7">
        <w:rPr>
          <w:rFonts w:ascii="微软雅黑" w:eastAsia="微软雅黑" w:hAnsi="微软雅黑" w:cs="宋体" w:hint="eastAsia"/>
          <w:b/>
          <w:bCs/>
          <w:color w:val="4B4B4B"/>
          <w:kern w:val="36"/>
          <w:sz w:val="30"/>
          <w:szCs w:val="30"/>
        </w:rPr>
        <w:t>关于普通高等学校招收和培养香港特别行政区、</w:t>
      </w:r>
      <w:r w:rsidRPr="00B66CA7">
        <w:rPr>
          <w:rFonts w:ascii="微软雅黑" w:eastAsia="微软雅黑" w:hAnsi="微软雅黑" w:cs="宋体" w:hint="eastAsia"/>
          <w:b/>
          <w:bCs/>
          <w:color w:val="4B4B4B"/>
          <w:kern w:val="36"/>
          <w:sz w:val="30"/>
          <w:szCs w:val="30"/>
        </w:rPr>
        <w:br/>
        <w:t>澳门地区及台湾省学生的暂行规定</w:t>
      </w:r>
    </w:p>
    <w:p w:rsidR="00B66CA7" w:rsidRPr="00B66CA7" w:rsidRDefault="00B66CA7" w:rsidP="00B66CA7">
      <w:pPr>
        <w:widowControl/>
        <w:shd w:val="clear" w:color="auto" w:fill="FFFFFF"/>
        <w:spacing w:before="100" w:beforeAutospacing="1" w:after="100" w:afterAutospacing="1" w:line="480" w:lineRule="atLeast"/>
        <w:jc w:val="right"/>
        <w:rPr>
          <w:rFonts w:ascii="微软雅黑" w:eastAsia="微软雅黑" w:hAnsi="微软雅黑" w:cs="宋体" w:hint="eastAsia"/>
          <w:b/>
          <w:bCs/>
          <w:color w:val="4B4B4B"/>
          <w:kern w:val="0"/>
          <w:sz w:val="24"/>
          <w:szCs w:val="24"/>
        </w:rPr>
      </w:pPr>
      <w:r w:rsidRPr="00B66CA7">
        <w:rPr>
          <w:rFonts w:ascii="微软雅黑" w:eastAsia="微软雅黑" w:hAnsi="微软雅黑" w:cs="宋体" w:hint="eastAsia"/>
          <w:b/>
          <w:bCs/>
          <w:color w:val="4B4B4B"/>
          <w:kern w:val="0"/>
          <w:sz w:val="24"/>
          <w:szCs w:val="24"/>
        </w:rPr>
        <w:t>教外港[1999]22号</w:t>
      </w:r>
    </w:p>
    <w:p w:rsidR="00B66CA7" w:rsidRPr="00B66CA7" w:rsidRDefault="00B66CA7" w:rsidP="00B66CA7">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B66CA7">
        <w:rPr>
          <w:rFonts w:ascii="微软雅黑" w:eastAsia="微软雅黑" w:hAnsi="微软雅黑" w:cs="宋体" w:hint="eastAsia"/>
          <w:color w:val="4B4B4B"/>
          <w:kern w:val="0"/>
          <w:sz w:val="24"/>
          <w:szCs w:val="24"/>
        </w:rPr>
        <w:t>1999年04月02日</w:t>
      </w:r>
    </w:p>
    <w:p w:rsidR="00B66CA7" w:rsidRPr="00B66CA7" w:rsidRDefault="00B66CA7" w:rsidP="00B66CA7">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B66CA7">
        <w:rPr>
          <w:rFonts w:ascii="微软雅黑" w:eastAsia="微软雅黑" w:hAnsi="微软雅黑" w:cs="宋体" w:hint="eastAsia"/>
          <w:color w:val="4B4B4B"/>
          <w:kern w:val="0"/>
          <w:sz w:val="24"/>
          <w:szCs w:val="24"/>
        </w:rPr>
        <w:t> </w:t>
      </w:r>
      <w:r w:rsidRPr="00B66CA7">
        <w:rPr>
          <w:rFonts w:ascii="微软雅黑" w:eastAsia="微软雅黑" w:hAnsi="微软雅黑" w:cs="宋体" w:hint="eastAsia"/>
          <w:b/>
          <w:bCs/>
          <w:color w:val="4B4B4B"/>
          <w:kern w:val="0"/>
          <w:sz w:val="24"/>
          <w:szCs w:val="24"/>
        </w:rPr>
        <w:t>第一章　总则</w:t>
      </w:r>
    </w:p>
    <w:p w:rsidR="00B66CA7" w:rsidRPr="00B66CA7" w:rsidRDefault="00B66CA7" w:rsidP="00B66CA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66CA7">
        <w:rPr>
          <w:rFonts w:ascii="微软雅黑" w:eastAsia="微软雅黑" w:hAnsi="微软雅黑" w:cs="宋体" w:hint="eastAsia"/>
          <w:color w:val="4B4B4B"/>
          <w:kern w:val="0"/>
          <w:sz w:val="24"/>
          <w:szCs w:val="24"/>
        </w:rPr>
        <w:t xml:space="preserve">　　第一条　为规范内地（祖国大陆）普通高等学校对香港特别行政区、澳门地区及台湾省（以下简称“港澳台”）的招生，加强对在校港澳台学生的教育教学和生活管理，保证教育教学质量，特制定本规定。</w:t>
      </w:r>
    </w:p>
    <w:p w:rsidR="00B66CA7" w:rsidRPr="00B66CA7" w:rsidRDefault="00B66CA7" w:rsidP="00B66CA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66CA7">
        <w:rPr>
          <w:rFonts w:ascii="微软雅黑" w:eastAsia="微软雅黑" w:hAnsi="微软雅黑" w:cs="宋体" w:hint="eastAsia"/>
          <w:color w:val="4B4B4B"/>
          <w:kern w:val="0"/>
          <w:sz w:val="24"/>
          <w:szCs w:val="24"/>
        </w:rPr>
        <w:t xml:space="preserve">　　第二条　普通高等学校招收和培养港澳台学生适用本规定。符合内地（祖国大陆）规定条件的港澳台地区的永久居民依据本规定可申请到内地（祖国大陆）普通高等学校就读。</w:t>
      </w:r>
    </w:p>
    <w:p w:rsidR="00B66CA7" w:rsidRPr="00B66CA7" w:rsidRDefault="00B66CA7" w:rsidP="00B66CA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66CA7">
        <w:rPr>
          <w:rFonts w:ascii="微软雅黑" w:eastAsia="微软雅黑" w:hAnsi="微软雅黑" w:cs="宋体" w:hint="eastAsia"/>
          <w:color w:val="4B4B4B"/>
          <w:kern w:val="0"/>
          <w:sz w:val="24"/>
          <w:szCs w:val="24"/>
        </w:rPr>
        <w:t xml:space="preserve">　　第三条　普通高等学校招收和培养港澳台学生应当坚持保证质量、一视同仁、适当照顾的原则。</w:t>
      </w:r>
    </w:p>
    <w:p w:rsidR="00B66CA7" w:rsidRPr="00B66CA7" w:rsidRDefault="00B66CA7" w:rsidP="00B66CA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66CA7">
        <w:rPr>
          <w:rFonts w:ascii="微软雅黑" w:eastAsia="微软雅黑" w:hAnsi="微软雅黑" w:cs="宋体" w:hint="eastAsia"/>
          <w:color w:val="4B4B4B"/>
          <w:kern w:val="0"/>
          <w:sz w:val="24"/>
          <w:szCs w:val="24"/>
        </w:rPr>
        <w:lastRenderedPageBreak/>
        <w:t xml:space="preserve">　　第四条　中华人民共和国教育部（以下简称“教育部”）归口管理内地（祖国大陆）普通高等学校招收和培养港澳台学生的工作。其职责是：</w:t>
      </w:r>
    </w:p>
    <w:p w:rsidR="00B66CA7" w:rsidRPr="00B66CA7" w:rsidRDefault="00B66CA7" w:rsidP="00B66CA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66CA7">
        <w:rPr>
          <w:rFonts w:ascii="微软雅黑" w:eastAsia="微软雅黑" w:hAnsi="微软雅黑" w:cs="宋体" w:hint="eastAsia"/>
          <w:color w:val="4B4B4B"/>
          <w:kern w:val="0"/>
          <w:sz w:val="24"/>
          <w:szCs w:val="24"/>
        </w:rPr>
        <w:t xml:space="preserve">　　（一）制定招收和培养港澳台学生的政策和规章；</w:t>
      </w:r>
    </w:p>
    <w:p w:rsidR="00B66CA7" w:rsidRPr="00B66CA7" w:rsidRDefault="00B66CA7" w:rsidP="00B66CA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66CA7">
        <w:rPr>
          <w:rFonts w:ascii="微软雅黑" w:eastAsia="微软雅黑" w:hAnsi="微软雅黑" w:cs="宋体" w:hint="eastAsia"/>
          <w:color w:val="4B4B4B"/>
          <w:kern w:val="0"/>
          <w:sz w:val="24"/>
          <w:szCs w:val="24"/>
        </w:rPr>
        <w:t xml:space="preserve">　　（二）举办中华人民共和国普通高等学校联合招收港澳台学生考试（以下简称“联合招生考试”）、从港澳台地区招收研究生的统一入学考试，并负责考试报名点和考点的设立；</w:t>
      </w:r>
    </w:p>
    <w:p w:rsidR="00B66CA7" w:rsidRPr="00B66CA7" w:rsidRDefault="00B66CA7" w:rsidP="00B66CA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66CA7">
        <w:rPr>
          <w:rFonts w:ascii="微软雅黑" w:eastAsia="微软雅黑" w:hAnsi="微软雅黑" w:cs="宋体" w:hint="eastAsia"/>
          <w:color w:val="4B4B4B"/>
          <w:kern w:val="0"/>
          <w:sz w:val="24"/>
          <w:szCs w:val="24"/>
        </w:rPr>
        <w:t xml:space="preserve">　　（三）审批或授权省、自治区、直辖市教育行政部门审批普通高等学校招收港澳台学生的资格；</w:t>
      </w:r>
    </w:p>
    <w:p w:rsidR="00B66CA7" w:rsidRPr="00B66CA7" w:rsidRDefault="00B66CA7" w:rsidP="00B66CA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66CA7">
        <w:rPr>
          <w:rFonts w:ascii="微软雅黑" w:eastAsia="微软雅黑" w:hAnsi="微软雅黑" w:cs="宋体" w:hint="eastAsia"/>
          <w:color w:val="4B4B4B"/>
          <w:kern w:val="0"/>
          <w:sz w:val="24"/>
          <w:szCs w:val="24"/>
        </w:rPr>
        <w:t xml:space="preserve">　　（四）设立和发放港澳台学生政府奖学金。</w:t>
      </w:r>
    </w:p>
    <w:p w:rsidR="00B66CA7" w:rsidRPr="00B66CA7" w:rsidRDefault="00B66CA7" w:rsidP="00B66CA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66CA7">
        <w:rPr>
          <w:rFonts w:ascii="微软雅黑" w:eastAsia="微软雅黑" w:hAnsi="微软雅黑" w:cs="宋体" w:hint="eastAsia"/>
          <w:color w:val="4B4B4B"/>
          <w:kern w:val="0"/>
          <w:sz w:val="24"/>
          <w:szCs w:val="24"/>
        </w:rPr>
        <w:t xml:space="preserve">　　第五条　省、自治区、直辖市教育行政部门管理本行政区域内港澳台学生的招收、培养工作。其职责是：</w:t>
      </w:r>
    </w:p>
    <w:p w:rsidR="00B66CA7" w:rsidRPr="00B66CA7" w:rsidRDefault="00B66CA7" w:rsidP="00B66CA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66CA7">
        <w:rPr>
          <w:rFonts w:ascii="微软雅黑" w:eastAsia="微软雅黑" w:hAnsi="微软雅黑" w:cs="宋体" w:hint="eastAsia"/>
          <w:color w:val="4B4B4B"/>
          <w:kern w:val="0"/>
          <w:sz w:val="24"/>
          <w:szCs w:val="24"/>
        </w:rPr>
        <w:t xml:space="preserve">　　（一）贯彻执行国家关于招收、培养港澳台学生的政策和管理规定；</w:t>
      </w:r>
    </w:p>
    <w:p w:rsidR="00B66CA7" w:rsidRPr="00B66CA7" w:rsidRDefault="00B66CA7" w:rsidP="00B66CA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66CA7">
        <w:rPr>
          <w:rFonts w:ascii="微软雅黑" w:eastAsia="微软雅黑" w:hAnsi="微软雅黑" w:cs="宋体" w:hint="eastAsia"/>
          <w:color w:val="4B4B4B"/>
          <w:kern w:val="0"/>
          <w:sz w:val="24"/>
          <w:szCs w:val="24"/>
        </w:rPr>
        <w:t xml:space="preserve">　　（二）根据教育部的授权，审批本行政区域</w:t>
      </w:r>
      <w:proofErr w:type="gramStart"/>
      <w:r w:rsidRPr="00B66CA7">
        <w:rPr>
          <w:rFonts w:ascii="微软雅黑" w:eastAsia="微软雅黑" w:hAnsi="微软雅黑" w:cs="宋体" w:hint="eastAsia"/>
          <w:color w:val="4B4B4B"/>
          <w:kern w:val="0"/>
          <w:sz w:val="24"/>
          <w:szCs w:val="24"/>
        </w:rPr>
        <w:t>内普通</w:t>
      </w:r>
      <w:proofErr w:type="gramEnd"/>
      <w:r w:rsidRPr="00B66CA7">
        <w:rPr>
          <w:rFonts w:ascii="微软雅黑" w:eastAsia="微软雅黑" w:hAnsi="微软雅黑" w:cs="宋体" w:hint="eastAsia"/>
          <w:color w:val="4B4B4B"/>
          <w:kern w:val="0"/>
          <w:sz w:val="24"/>
          <w:szCs w:val="24"/>
        </w:rPr>
        <w:t>高等学校招收港澳台研究生、本科生、进修生、旁听生等的资格；</w:t>
      </w:r>
    </w:p>
    <w:p w:rsidR="00B66CA7" w:rsidRPr="00B66CA7" w:rsidRDefault="00B66CA7" w:rsidP="00B66CA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66CA7">
        <w:rPr>
          <w:rFonts w:ascii="微软雅黑" w:eastAsia="微软雅黑" w:hAnsi="微软雅黑" w:cs="宋体" w:hint="eastAsia"/>
          <w:color w:val="4B4B4B"/>
          <w:kern w:val="0"/>
          <w:sz w:val="24"/>
          <w:szCs w:val="24"/>
        </w:rPr>
        <w:t xml:space="preserve">　　（三）审批在校港澳台学生转学；</w:t>
      </w:r>
    </w:p>
    <w:p w:rsidR="00B66CA7" w:rsidRPr="00B66CA7" w:rsidRDefault="00B66CA7" w:rsidP="00B66CA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66CA7">
        <w:rPr>
          <w:rFonts w:ascii="微软雅黑" w:eastAsia="微软雅黑" w:hAnsi="微软雅黑" w:cs="宋体" w:hint="eastAsia"/>
          <w:color w:val="4B4B4B"/>
          <w:kern w:val="0"/>
          <w:sz w:val="24"/>
          <w:szCs w:val="24"/>
        </w:rPr>
        <w:t xml:space="preserve">　　（四）为在校台湾学生出具到当地公安机关办理暂住手续的证明；</w:t>
      </w:r>
    </w:p>
    <w:p w:rsidR="00B66CA7" w:rsidRPr="00B66CA7" w:rsidRDefault="00B66CA7" w:rsidP="00B66CA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66CA7">
        <w:rPr>
          <w:rFonts w:ascii="微软雅黑" w:eastAsia="微软雅黑" w:hAnsi="微软雅黑" w:cs="宋体" w:hint="eastAsia"/>
          <w:color w:val="4B4B4B"/>
          <w:kern w:val="0"/>
          <w:sz w:val="24"/>
          <w:szCs w:val="24"/>
        </w:rPr>
        <w:t xml:space="preserve">　　（五）法律、法规、规章规定的其它职责。</w:t>
      </w:r>
    </w:p>
    <w:p w:rsidR="00B66CA7" w:rsidRPr="00B66CA7" w:rsidRDefault="00B66CA7" w:rsidP="00B66CA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66CA7">
        <w:rPr>
          <w:rFonts w:ascii="微软雅黑" w:eastAsia="微软雅黑" w:hAnsi="微软雅黑" w:cs="宋体" w:hint="eastAsia"/>
          <w:color w:val="4B4B4B"/>
          <w:kern w:val="0"/>
          <w:sz w:val="24"/>
          <w:szCs w:val="24"/>
        </w:rPr>
        <w:lastRenderedPageBreak/>
        <w:t xml:space="preserve">　　第六条　教育行政部门应当对普通高等学校招收和培养港澳台学生工作加强监督，依法开展评估。</w:t>
      </w:r>
    </w:p>
    <w:p w:rsidR="00B66CA7" w:rsidRPr="00B66CA7" w:rsidRDefault="00B66CA7" w:rsidP="00B66CA7">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B66CA7">
        <w:rPr>
          <w:rFonts w:ascii="微软雅黑" w:eastAsia="微软雅黑" w:hAnsi="微软雅黑" w:cs="宋体" w:hint="eastAsia"/>
          <w:b/>
          <w:bCs/>
          <w:color w:val="4B4B4B"/>
          <w:kern w:val="0"/>
          <w:sz w:val="24"/>
          <w:szCs w:val="24"/>
        </w:rPr>
        <w:t> 第二章　招生</w:t>
      </w:r>
    </w:p>
    <w:p w:rsidR="00B66CA7" w:rsidRPr="00B66CA7" w:rsidRDefault="00B66CA7" w:rsidP="00B66CA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66CA7">
        <w:rPr>
          <w:rFonts w:ascii="微软雅黑" w:eastAsia="微软雅黑" w:hAnsi="微软雅黑" w:cs="宋体" w:hint="eastAsia"/>
          <w:color w:val="4B4B4B"/>
          <w:kern w:val="0"/>
          <w:sz w:val="24"/>
          <w:szCs w:val="24"/>
        </w:rPr>
        <w:t xml:space="preserve">　　第七条　具备下列条件的普通高等学校，可申请招收港澳台学生：</w:t>
      </w:r>
    </w:p>
    <w:p w:rsidR="00B66CA7" w:rsidRPr="00B66CA7" w:rsidRDefault="00B66CA7" w:rsidP="00B66CA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66CA7">
        <w:rPr>
          <w:rFonts w:ascii="微软雅黑" w:eastAsia="微软雅黑" w:hAnsi="微软雅黑" w:cs="宋体" w:hint="eastAsia"/>
          <w:color w:val="4B4B4B"/>
          <w:kern w:val="0"/>
          <w:sz w:val="24"/>
          <w:szCs w:val="24"/>
        </w:rPr>
        <w:t xml:space="preserve">　　（一）具有实施全日制本科及本科以上学历教育资格；</w:t>
      </w:r>
    </w:p>
    <w:p w:rsidR="00B66CA7" w:rsidRPr="00B66CA7" w:rsidRDefault="00B66CA7" w:rsidP="00B66CA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66CA7">
        <w:rPr>
          <w:rFonts w:ascii="微软雅黑" w:eastAsia="微软雅黑" w:hAnsi="微软雅黑" w:cs="宋体" w:hint="eastAsia"/>
          <w:color w:val="4B4B4B"/>
          <w:kern w:val="0"/>
          <w:sz w:val="24"/>
          <w:szCs w:val="24"/>
        </w:rPr>
        <w:t xml:space="preserve">　　（二）具有良好的师资条件和教学科研设备；</w:t>
      </w:r>
    </w:p>
    <w:p w:rsidR="00B66CA7" w:rsidRPr="00B66CA7" w:rsidRDefault="00B66CA7" w:rsidP="00B66CA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66CA7">
        <w:rPr>
          <w:rFonts w:ascii="微软雅黑" w:eastAsia="微软雅黑" w:hAnsi="微软雅黑" w:cs="宋体" w:hint="eastAsia"/>
          <w:color w:val="4B4B4B"/>
          <w:kern w:val="0"/>
          <w:sz w:val="24"/>
          <w:szCs w:val="24"/>
        </w:rPr>
        <w:t xml:space="preserve">　　（三）校园及周边环境良好，具备适合港澳台学生生活的食宿条件；</w:t>
      </w:r>
    </w:p>
    <w:p w:rsidR="00B66CA7" w:rsidRPr="00B66CA7" w:rsidRDefault="00B66CA7" w:rsidP="00B66CA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66CA7">
        <w:rPr>
          <w:rFonts w:ascii="微软雅黑" w:eastAsia="微软雅黑" w:hAnsi="微软雅黑" w:cs="宋体" w:hint="eastAsia"/>
          <w:color w:val="4B4B4B"/>
          <w:kern w:val="0"/>
          <w:sz w:val="24"/>
          <w:szCs w:val="24"/>
        </w:rPr>
        <w:t xml:space="preserve">　　（四）设有对港澳台学生的管理机构或配有专门负责人员，建立健全关于港澳台学生招收、培养和管理的各项规章制度。</w:t>
      </w:r>
    </w:p>
    <w:p w:rsidR="00B66CA7" w:rsidRPr="00B66CA7" w:rsidRDefault="00B66CA7" w:rsidP="00B66CA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66CA7">
        <w:rPr>
          <w:rFonts w:ascii="微软雅黑" w:eastAsia="微软雅黑" w:hAnsi="微软雅黑" w:cs="宋体" w:hint="eastAsia"/>
          <w:color w:val="4B4B4B"/>
          <w:kern w:val="0"/>
          <w:sz w:val="24"/>
          <w:szCs w:val="24"/>
        </w:rPr>
        <w:t xml:space="preserve">　　第八条　普通高等学校按照国家有关规定，录取通过教育部组织的联合招生考试和面向港澳台地区的研究生招生考试、或通过内地（祖国大陆）研究生考试的港澳台学生。教育部设立普通高等学校联合招收港澳台学生办公室，具体负责组织联合招生考试的宣传、阅卷、投档及录取等工作。</w:t>
      </w:r>
    </w:p>
    <w:p w:rsidR="00B66CA7" w:rsidRPr="00B66CA7" w:rsidRDefault="00B66CA7" w:rsidP="00B66CA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66CA7">
        <w:rPr>
          <w:rFonts w:ascii="微软雅黑" w:eastAsia="微软雅黑" w:hAnsi="微软雅黑" w:cs="宋体" w:hint="eastAsia"/>
          <w:color w:val="4B4B4B"/>
          <w:kern w:val="0"/>
          <w:sz w:val="24"/>
          <w:szCs w:val="24"/>
        </w:rPr>
        <w:t xml:space="preserve">　　第九条　经教育部批准，普通高等学校可单独或联合举办对港澳台地区学生的招生考试，录取考试合格的港澳台学生。</w:t>
      </w:r>
    </w:p>
    <w:p w:rsidR="00B66CA7" w:rsidRPr="00B66CA7" w:rsidRDefault="00B66CA7" w:rsidP="00B66CA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66CA7">
        <w:rPr>
          <w:rFonts w:ascii="微软雅黑" w:eastAsia="微软雅黑" w:hAnsi="微软雅黑" w:cs="宋体" w:hint="eastAsia"/>
          <w:color w:val="4B4B4B"/>
          <w:kern w:val="0"/>
          <w:sz w:val="24"/>
          <w:szCs w:val="24"/>
        </w:rPr>
        <w:t xml:space="preserve">　　 第十条　参加教育部组织的或经教育部批准的招生考试未被录取而考分接近录取分数的港澳台学生，可申请就读预科班。预科生学习一年，经学校考核合格后，报所在地省级教育行政部门批准，可转为本科生。</w:t>
      </w:r>
    </w:p>
    <w:p w:rsidR="00B66CA7" w:rsidRPr="00B66CA7" w:rsidRDefault="00B66CA7" w:rsidP="00B66CA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66CA7">
        <w:rPr>
          <w:rFonts w:ascii="微软雅黑" w:eastAsia="微软雅黑" w:hAnsi="微软雅黑" w:cs="宋体" w:hint="eastAsia"/>
          <w:color w:val="4B4B4B"/>
          <w:kern w:val="0"/>
          <w:sz w:val="24"/>
          <w:szCs w:val="24"/>
        </w:rPr>
        <w:lastRenderedPageBreak/>
        <w:t xml:space="preserve">　　第十一条　已获得大专以上（含大专）学历或正在内地（祖国大陆）以外的大学就读本科专业的港澳台学生，可向内地（祖国大陆）普通高等学校申请插班就读与原所学专业相同或相近的本科课程，经省级教育行政部门批准，试读一年。试读期满，经所在试读学校考核合格、并报所在地省级教育行政部门批准，可转为正式本科生，并升入高一年级就读。　</w:t>
      </w:r>
    </w:p>
    <w:p w:rsidR="00B66CA7" w:rsidRPr="00B66CA7" w:rsidRDefault="00B66CA7" w:rsidP="00B66CA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66CA7">
        <w:rPr>
          <w:rFonts w:ascii="微软雅黑" w:eastAsia="微软雅黑" w:hAnsi="微软雅黑" w:cs="宋体" w:hint="eastAsia"/>
          <w:color w:val="4B4B4B"/>
          <w:kern w:val="0"/>
          <w:sz w:val="24"/>
          <w:szCs w:val="24"/>
        </w:rPr>
        <w:t xml:space="preserve">　　第十二条　学校接收进修生、旁听生等不参加教育部组织的或教育部批准的招生考试的学生，应报学校所在地省级教育行政部门批准。</w:t>
      </w:r>
    </w:p>
    <w:p w:rsidR="00B66CA7" w:rsidRPr="00B66CA7" w:rsidRDefault="00B66CA7" w:rsidP="00B66CA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66CA7">
        <w:rPr>
          <w:rFonts w:ascii="微软雅黑" w:eastAsia="微软雅黑" w:hAnsi="微软雅黑" w:cs="宋体" w:hint="eastAsia"/>
          <w:color w:val="4B4B4B"/>
          <w:kern w:val="0"/>
          <w:sz w:val="24"/>
          <w:szCs w:val="24"/>
        </w:rPr>
        <w:t xml:space="preserve">　　第十三条　普通高等学校在完成港澳台学生招生工作后一个月内，应将招收港澳台学生的情况向所在地省、自治区、直辖市教育行政部门备案。省、自治区、直辖市教育行政部门应当在本行政区域完成对港澳台地区招生工作三个月内，将各校招收港澳台学生的工作情况报送教育部。</w:t>
      </w:r>
    </w:p>
    <w:p w:rsidR="00B66CA7" w:rsidRPr="00B66CA7" w:rsidRDefault="00B66CA7" w:rsidP="00B66CA7">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B66CA7">
        <w:rPr>
          <w:rFonts w:ascii="微软雅黑" w:eastAsia="微软雅黑" w:hAnsi="微软雅黑" w:cs="宋体" w:hint="eastAsia"/>
          <w:b/>
          <w:bCs/>
          <w:color w:val="4B4B4B"/>
          <w:kern w:val="0"/>
          <w:sz w:val="24"/>
          <w:szCs w:val="24"/>
        </w:rPr>
        <w:t>第三章　教学和管理</w:t>
      </w:r>
    </w:p>
    <w:p w:rsidR="00B66CA7" w:rsidRPr="00B66CA7" w:rsidRDefault="00B66CA7" w:rsidP="00B66CA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66CA7">
        <w:rPr>
          <w:rFonts w:ascii="微软雅黑" w:eastAsia="微软雅黑" w:hAnsi="微软雅黑" w:cs="宋体" w:hint="eastAsia"/>
          <w:color w:val="4B4B4B"/>
          <w:kern w:val="0"/>
          <w:sz w:val="24"/>
          <w:szCs w:val="24"/>
        </w:rPr>
        <w:t xml:space="preserve">　　第十四条　高等学校对港澳台学生的培养工作，应以教育教学为中心。对港澳台学生，思想品行上要积极引导，学习上严格要求，生活上适当照顾。</w:t>
      </w:r>
    </w:p>
    <w:p w:rsidR="00B66CA7" w:rsidRPr="00B66CA7" w:rsidRDefault="00B66CA7" w:rsidP="00B66CA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66CA7">
        <w:rPr>
          <w:rFonts w:ascii="微软雅黑" w:eastAsia="微软雅黑" w:hAnsi="微软雅黑" w:cs="宋体" w:hint="eastAsia"/>
          <w:color w:val="4B4B4B"/>
          <w:kern w:val="0"/>
          <w:sz w:val="24"/>
          <w:szCs w:val="24"/>
        </w:rPr>
        <w:t xml:space="preserve">　　第十五条　学校应当根据港澳台地区学生的特点，有针对性地组织和开展教育教学工作，采取切实可行的措施，不断提高教育教学质量。</w:t>
      </w:r>
    </w:p>
    <w:p w:rsidR="00B66CA7" w:rsidRPr="00B66CA7" w:rsidRDefault="00B66CA7" w:rsidP="00B66CA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66CA7">
        <w:rPr>
          <w:rFonts w:ascii="微软雅黑" w:eastAsia="微软雅黑" w:hAnsi="微软雅黑" w:cs="宋体" w:hint="eastAsia"/>
          <w:color w:val="4B4B4B"/>
          <w:kern w:val="0"/>
          <w:sz w:val="24"/>
          <w:szCs w:val="24"/>
        </w:rPr>
        <w:t xml:space="preserve">　　第十六条　学校应通过开设相应课程和组织课外活动等各种方式，使港澳台学生了解祖国国情和法律，加强品行修养，提高全面素质。港澳台学生可申请免修政治课和军训课。</w:t>
      </w:r>
    </w:p>
    <w:p w:rsidR="00B66CA7" w:rsidRPr="00B66CA7" w:rsidRDefault="00B66CA7" w:rsidP="00B66CA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66CA7">
        <w:rPr>
          <w:rFonts w:ascii="微软雅黑" w:eastAsia="微软雅黑" w:hAnsi="微软雅黑" w:cs="宋体" w:hint="eastAsia"/>
          <w:color w:val="4B4B4B"/>
          <w:kern w:val="0"/>
          <w:sz w:val="24"/>
          <w:szCs w:val="24"/>
        </w:rPr>
        <w:lastRenderedPageBreak/>
        <w:t xml:space="preserve">　　第十七条　学校应当按照校内统一的学籍管理规定对港澳台学生施行学籍管理。港澳台学生应当遵守学校的规章制度和纪律。</w:t>
      </w:r>
    </w:p>
    <w:p w:rsidR="00B66CA7" w:rsidRPr="00B66CA7" w:rsidRDefault="00B66CA7" w:rsidP="00B66CA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66CA7">
        <w:rPr>
          <w:rFonts w:ascii="微软雅黑" w:eastAsia="微软雅黑" w:hAnsi="微软雅黑" w:cs="宋体" w:hint="eastAsia"/>
          <w:color w:val="4B4B4B"/>
          <w:kern w:val="0"/>
          <w:sz w:val="24"/>
          <w:szCs w:val="24"/>
        </w:rPr>
        <w:t xml:space="preserve">　　第十八条　学校应当对港澳台学生提供适当的住宿条件，关心港澳台学生的生活，加强对港澳台学生的生活管理。经港澳台学生申请，学校同意，港澳台学生可住学校中内地（祖国大陆）学生的宿舍。学校根据需要，可就近统一为港澳台学生租用宿舍，但应负责对租用宿舍的管理。有条件的地方，经当地公安部门批准，学生也可自行在校外租用住房并按规定登记。</w:t>
      </w:r>
    </w:p>
    <w:p w:rsidR="00B66CA7" w:rsidRPr="00B66CA7" w:rsidRDefault="00B66CA7" w:rsidP="00B66CA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66CA7">
        <w:rPr>
          <w:rFonts w:ascii="微软雅黑" w:eastAsia="微软雅黑" w:hAnsi="微软雅黑" w:cs="宋体" w:hint="eastAsia"/>
          <w:color w:val="4B4B4B"/>
          <w:kern w:val="0"/>
          <w:sz w:val="24"/>
          <w:szCs w:val="24"/>
        </w:rPr>
        <w:t xml:space="preserve">　　第十九条　学校应当按照国家有关规定向港澳台学生收取学费及其他费用。不得违反国家规定高收费和滥收费。</w:t>
      </w:r>
    </w:p>
    <w:p w:rsidR="00B66CA7" w:rsidRPr="00B66CA7" w:rsidRDefault="00B66CA7" w:rsidP="00B66CA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66CA7">
        <w:rPr>
          <w:rFonts w:ascii="微软雅黑" w:eastAsia="微软雅黑" w:hAnsi="微软雅黑" w:cs="宋体" w:hint="eastAsia"/>
          <w:color w:val="4B4B4B"/>
          <w:kern w:val="0"/>
          <w:sz w:val="24"/>
          <w:szCs w:val="24"/>
        </w:rPr>
        <w:t xml:space="preserve">　　第二十条　未按本规定进行对港澳台学生的培养工作，造成管理混乱，教学质量低下的，由教育行政部门责令限期改正或予以整顿，造成严重后果或恶劣影响的，对有关负责人给予行政处分。</w:t>
      </w:r>
    </w:p>
    <w:p w:rsidR="00B66CA7" w:rsidRPr="00B66CA7" w:rsidRDefault="00B66CA7" w:rsidP="00B66CA7">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B66CA7">
        <w:rPr>
          <w:rFonts w:ascii="微软雅黑" w:eastAsia="微软雅黑" w:hAnsi="微软雅黑" w:cs="宋体" w:hint="eastAsia"/>
          <w:b/>
          <w:bCs/>
          <w:color w:val="4B4B4B"/>
          <w:kern w:val="0"/>
          <w:sz w:val="24"/>
          <w:szCs w:val="24"/>
        </w:rPr>
        <w:t> 第四章　附则</w:t>
      </w:r>
    </w:p>
    <w:p w:rsidR="00B66CA7" w:rsidRPr="00B66CA7" w:rsidRDefault="00B66CA7" w:rsidP="00B66CA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66CA7">
        <w:rPr>
          <w:rFonts w:ascii="微软雅黑" w:eastAsia="微软雅黑" w:hAnsi="微软雅黑" w:cs="宋体" w:hint="eastAsia"/>
          <w:color w:val="4B4B4B"/>
          <w:kern w:val="0"/>
          <w:sz w:val="24"/>
          <w:szCs w:val="24"/>
        </w:rPr>
        <w:t xml:space="preserve">　　第二十一条　普通高等专科学校、成人高等学校、中等专业技术学校和职业技术学校招收港澳台学生的具体办法，由教育部另行规定。</w:t>
      </w:r>
    </w:p>
    <w:p w:rsidR="00B66CA7" w:rsidRPr="00B66CA7" w:rsidRDefault="00B66CA7" w:rsidP="00B66CA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66CA7">
        <w:rPr>
          <w:rFonts w:ascii="微软雅黑" w:eastAsia="微软雅黑" w:hAnsi="微软雅黑" w:cs="宋体" w:hint="eastAsia"/>
          <w:color w:val="4B4B4B"/>
          <w:kern w:val="0"/>
          <w:sz w:val="24"/>
          <w:szCs w:val="24"/>
        </w:rPr>
        <w:t xml:space="preserve">　　第二十二条　经教育部批准可以从港澳台人士中招收研究生的科研机构，参照本规定开展招收港澳台学生的工作。</w:t>
      </w:r>
    </w:p>
    <w:p w:rsidR="00B66CA7" w:rsidRPr="00B66CA7" w:rsidRDefault="00B66CA7" w:rsidP="00B66CA7">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66CA7">
        <w:rPr>
          <w:rFonts w:ascii="微软雅黑" w:eastAsia="微软雅黑" w:hAnsi="微软雅黑" w:cs="宋体" w:hint="eastAsia"/>
          <w:color w:val="4B4B4B"/>
          <w:kern w:val="0"/>
          <w:sz w:val="24"/>
          <w:szCs w:val="24"/>
        </w:rPr>
        <w:t xml:space="preserve">　　第二十三条　本规定自发布之日起施行。自本规定施行之日起，其它教育规章及规范性文件，凡与本规定相抵触的，以本规定为准。</w:t>
      </w:r>
    </w:p>
    <w:tbl>
      <w:tblPr>
        <w:tblW w:w="0" w:type="auto"/>
        <w:jc w:val="center"/>
        <w:tblInd w:w="15" w:type="dxa"/>
        <w:tblCellMar>
          <w:top w:w="15" w:type="dxa"/>
          <w:left w:w="15" w:type="dxa"/>
          <w:bottom w:w="15" w:type="dxa"/>
          <w:right w:w="15" w:type="dxa"/>
        </w:tblCellMar>
        <w:tblLook w:val="04A0" w:firstRow="1" w:lastRow="0" w:firstColumn="1" w:lastColumn="0" w:noHBand="0" w:noVBand="1"/>
      </w:tblPr>
      <w:tblGrid>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tblGrid>
      <w:tr w:rsidR="00B66CA7" w:rsidRPr="00B66CA7" w:rsidTr="00B66CA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r>
      <w:tr w:rsidR="00B66CA7" w:rsidRPr="00B66CA7" w:rsidTr="00B66CA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r>
      <w:tr w:rsidR="00B66CA7" w:rsidRPr="00B66CA7" w:rsidTr="00B66CA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r>
      <w:tr w:rsidR="00B66CA7" w:rsidRPr="00B66CA7" w:rsidTr="00B66CA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r>
      <w:tr w:rsidR="00B66CA7" w:rsidRPr="00B66CA7" w:rsidTr="00B66CA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r>
      <w:tr w:rsidR="00B66CA7" w:rsidRPr="00B66CA7" w:rsidTr="00B66CA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r>
      <w:tr w:rsidR="00B66CA7" w:rsidRPr="00B66CA7" w:rsidTr="00B66CA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r>
      <w:tr w:rsidR="00B66CA7" w:rsidRPr="00B66CA7" w:rsidTr="00B66CA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r>
      <w:tr w:rsidR="00B66CA7" w:rsidRPr="00B66CA7" w:rsidTr="00B66CA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r>
      <w:tr w:rsidR="00B66CA7" w:rsidRPr="00B66CA7" w:rsidTr="00B66CA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r>
      <w:tr w:rsidR="00B66CA7" w:rsidRPr="00B66CA7" w:rsidTr="00B66CA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r>
      <w:tr w:rsidR="00B66CA7" w:rsidRPr="00B66CA7" w:rsidTr="00B66CA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r>
      <w:tr w:rsidR="00B66CA7" w:rsidRPr="00B66CA7" w:rsidTr="00B66CA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r>
      <w:tr w:rsidR="00B66CA7" w:rsidRPr="00B66CA7" w:rsidTr="00B66CA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r>
      <w:tr w:rsidR="00B66CA7" w:rsidRPr="00B66CA7" w:rsidTr="00B66CA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r>
      <w:tr w:rsidR="00B66CA7" w:rsidRPr="00B66CA7" w:rsidTr="00B66CA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r>
      <w:tr w:rsidR="00B66CA7" w:rsidRPr="00B66CA7" w:rsidTr="00B66CA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r>
      <w:tr w:rsidR="00B66CA7" w:rsidRPr="00B66CA7" w:rsidTr="00B66CA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r>
      <w:tr w:rsidR="00B66CA7" w:rsidRPr="00B66CA7" w:rsidTr="00B66CA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r>
      <w:tr w:rsidR="00B66CA7" w:rsidRPr="00B66CA7" w:rsidTr="00B66CA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r>
      <w:tr w:rsidR="00B66CA7" w:rsidRPr="00B66CA7" w:rsidTr="00B66CA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r>
      <w:tr w:rsidR="00B66CA7" w:rsidRPr="00B66CA7" w:rsidTr="00B66CA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r>
      <w:tr w:rsidR="00B66CA7" w:rsidRPr="00B66CA7" w:rsidTr="00B66CA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r>
      <w:tr w:rsidR="00B66CA7" w:rsidRPr="00B66CA7" w:rsidTr="00B66CA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r>
      <w:tr w:rsidR="00B66CA7" w:rsidRPr="00B66CA7" w:rsidTr="00B66CA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r>
      <w:tr w:rsidR="00B66CA7" w:rsidRPr="00B66CA7" w:rsidTr="00B66CA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r>
      <w:tr w:rsidR="00B66CA7" w:rsidRPr="00B66CA7" w:rsidTr="00B66CA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r>
      <w:tr w:rsidR="00B66CA7" w:rsidRPr="00B66CA7" w:rsidTr="00B66CA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r>
      <w:tr w:rsidR="00B66CA7" w:rsidRPr="00B66CA7" w:rsidTr="00B66CA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r>
      <w:tr w:rsidR="00B66CA7" w:rsidRPr="00B66CA7" w:rsidTr="00B66CA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r>
      <w:tr w:rsidR="00B66CA7" w:rsidRPr="00B66CA7" w:rsidTr="00B66CA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r>
      <w:tr w:rsidR="00B66CA7" w:rsidRPr="00B66CA7" w:rsidTr="00B66CA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r>
      <w:tr w:rsidR="00B66CA7" w:rsidRPr="00B66CA7" w:rsidTr="00B66CA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r>
      <w:tr w:rsidR="00B66CA7" w:rsidRPr="00B66CA7" w:rsidTr="00B66CA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r>
      <w:tr w:rsidR="00B66CA7" w:rsidRPr="00B66CA7" w:rsidTr="00B66CA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r>
      <w:tr w:rsidR="00B66CA7" w:rsidRPr="00B66CA7" w:rsidTr="00B66CA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r>
      <w:tr w:rsidR="00B66CA7" w:rsidRPr="00B66CA7" w:rsidTr="00B66CA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r>
      <w:tr w:rsidR="00B66CA7" w:rsidRPr="00B66CA7" w:rsidTr="00B66CA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r>
      <w:tr w:rsidR="00B66CA7" w:rsidRPr="00B66CA7" w:rsidTr="00B66CA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r>
      <w:tr w:rsidR="00B66CA7" w:rsidRPr="00B66CA7" w:rsidTr="00B66CA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r>
      <w:tr w:rsidR="00B66CA7" w:rsidRPr="00B66CA7" w:rsidTr="00B66CA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r>
      <w:tr w:rsidR="00B66CA7" w:rsidRPr="00B66CA7" w:rsidTr="00B66CA7">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r>
      <w:tr w:rsidR="00B66CA7" w:rsidRPr="00B66CA7" w:rsidTr="00B66CA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r>
      <w:tr w:rsidR="00B66CA7" w:rsidRPr="00B66CA7" w:rsidTr="00B66CA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r>
      <w:tr w:rsidR="00B66CA7" w:rsidRPr="00B66CA7" w:rsidTr="00B66CA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r>
      <w:tr w:rsidR="00B66CA7" w:rsidRPr="00B66CA7" w:rsidTr="00B66CA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r>
      <w:tr w:rsidR="00B66CA7" w:rsidRPr="00B66CA7" w:rsidTr="00B66CA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r>
      <w:tr w:rsidR="00B66CA7" w:rsidRPr="00B66CA7" w:rsidTr="00B66CA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r>
      <w:tr w:rsidR="00B66CA7" w:rsidRPr="00B66CA7" w:rsidTr="00B66CA7">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B66CA7" w:rsidRPr="00B66CA7" w:rsidRDefault="00B66CA7" w:rsidP="00B66CA7">
            <w:pPr>
              <w:widowControl/>
              <w:jc w:val="left"/>
              <w:rPr>
                <w:rFonts w:ascii="宋体" w:eastAsia="宋体" w:hAnsi="宋体" w:cs="宋体"/>
                <w:kern w:val="0"/>
                <w:sz w:val="4"/>
                <w:szCs w:val="24"/>
              </w:rPr>
            </w:pPr>
          </w:p>
        </w:tc>
      </w:tr>
    </w:tbl>
    <w:p w:rsidR="00B66CA7" w:rsidRPr="00B66CA7" w:rsidRDefault="00B66CA7" w:rsidP="00B66CA7">
      <w:pPr>
        <w:widowControl/>
        <w:shd w:val="clear" w:color="auto" w:fill="FFFFFF"/>
        <w:jc w:val="center"/>
        <w:rPr>
          <w:rFonts w:ascii="微软雅黑" w:eastAsia="微软雅黑" w:hAnsi="微软雅黑" w:cs="宋体" w:hint="eastAsia"/>
          <w:color w:val="4B4B4B"/>
          <w:kern w:val="0"/>
          <w:sz w:val="24"/>
          <w:szCs w:val="24"/>
        </w:rPr>
      </w:pPr>
      <w:r w:rsidRPr="00B66CA7">
        <w:rPr>
          <w:rFonts w:ascii="微软雅黑" w:eastAsia="微软雅黑" w:hAnsi="微软雅黑" w:cs="宋体" w:hint="eastAsia"/>
          <w:color w:val="4B4B4B"/>
          <w:kern w:val="0"/>
          <w:sz w:val="24"/>
          <w:szCs w:val="24"/>
        </w:rPr>
        <w:t>扫一扫分享本页</w:t>
      </w:r>
    </w:p>
    <w:p w:rsidR="00C84C4E" w:rsidRDefault="00C84C4E"/>
    <w:sectPr w:rsidR="00C84C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ˎ̥">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CA7"/>
    <w:rsid w:val="00B66CA7"/>
    <w:rsid w:val="00C84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66CA7"/>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Char"/>
    <w:uiPriority w:val="9"/>
    <w:qFormat/>
    <w:rsid w:val="00B66CA7"/>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B66CA7"/>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66CA7"/>
    <w:rPr>
      <w:rFonts w:ascii="宋体" w:eastAsia="宋体" w:hAnsi="宋体" w:cs="宋体"/>
      <w:b/>
      <w:bCs/>
      <w:kern w:val="36"/>
      <w:sz w:val="48"/>
      <w:szCs w:val="48"/>
    </w:rPr>
  </w:style>
  <w:style w:type="character" w:customStyle="1" w:styleId="5Char">
    <w:name w:val="标题 5 Char"/>
    <w:basedOn w:val="a0"/>
    <w:link w:val="5"/>
    <w:uiPriority w:val="9"/>
    <w:rsid w:val="00B66CA7"/>
    <w:rPr>
      <w:rFonts w:ascii="宋体" w:eastAsia="宋体" w:hAnsi="宋体" w:cs="宋体"/>
      <w:b/>
      <w:bCs/>
      <w:kern w:val="0"/>
      <w:sz w:val="20"/>
      <w:szCs w:val="20"/>
    </w:rPr>
  </w:style>
  <w:style w:type="character" w:customStyle="1" w:styleId="6Char">
    <w:name w:val="标题 6 Char"/>
    <w:basedOn w:val="a0"/>
    <w:link w:val="6"/>
    <w:uiPriority w:val="9"/>
    <w:rsid w:val="00B66CA7"/>
    <w:rPr>
      <w:rFonts w:ascii="宋体" w:eastAsia="宋体" w:hAnsi="宋体" w:cs="宋体"/>
      <w:b/>
      <w:bCs/>
      <w:kern w:val="0"/>
      <w:sz w:val="15"/>
      <w:szCs w:val="15"/>
    </w:rPr>
  </w:style>
  <w:style w:type="numbering" w:customStyle="1" w:styleId="10">
    <w:name w:val="无列表1"/>
    <w:next w:val="a2"/>
    <w:uiPriority w:val="99"/>
    <w:semiHidden/>
    <w:unhideWhenUsed/>
    <w:rsid w:val="00B66CA7"/>
  </w:style>
  <w:style w:type="character" w:styleId="a3">
    <w:name w:val="Hyperlink"/>
    <w:basedOn w:val="a0"/>
    <w:uiPriority w:val="99"/>
    <w:semiHidden/>
    <w:unhideWhenUsed/>
    <w:rsid w:val="00B66CA7"/>
    <w:rPr>
      <w:strike w:val="0"/>
      <w:dstrike w:val="0"/>
      <w:color w:val="0000FF"/>
      <w:u w:val="none"/>
      <w:effect w:val="none"/>
    </w:rPr>
  </w:style>
  <w:style w:type="character" w:styleId="a4">
    <w:name w:val="FollowedHyperlink"/>
    <w:basedOn w:val="a0"/>
    <w:uiPriority w:val="99"/>
    <w:semiHidden/>
    <w:unhideWhenUsed/>
    <w:rsid w:val="00B66CA7"/>
    <w:rPr>
      <w:strike w:val="0"/>
      <w:dstrike w:val="0"/>
      <w:color w:val="800080"/>
      <w:u w:val="none"/>
      <w:effect w:val="none"/>
    </w:rPr>
  </w:style>
  <w:style w:type="paragraph" w:styleId="a5">
    <w:name w:val="Normal (Web)"/>
    <w:basedOn w:val="a"/>
    <w:uiPriority w:val="99"/>
    <w:semiHidden/>
    <w:unhideWhenUsed/>
    <w:rsid w:val="00B66CA7"/>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B66CA7"/>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B66CA7"/>
    <w:pPr>
      <w:widowControl/>
      <w:jc w:val="left"/>
    </w:pPr>
    <w:rPr>
      <w:rFonts w:ascii="宋体" w:eastAsia="宋体" w:hAnsi="宋体" w:cs="宋体"/>
      <w:kern w:val="0"/>
      <w:sz w:val="24"/>
      <w:szCs w:val="24"/>
    </w:rPr>
  </w:style>
  <w:style w:type="paragraph" w:customStyle="1" w:styleId="xxgklogo">
    <w:name w:val="xxgk_logo"/>
    <w:basedOn w:val="a"/>
    <w:rsid w:val="00B66CA7"/>
    <w:pPr>
      <w:widowControl/>
      <w:spacing w:before="600" w:after="450"/>
      <w:jc w:val="left"/>
    </w:pPr>
    <w:rPr>
      <w:rFonts w:ascii="宋体" w:eastAsia="宋体" w:hAnsi="宋体" w:cs="宋体"/>
      <w:kern w:val="0"/>
      <w:sz w:val="24"/>
      <w:szCs w:val="24"/>
    </w:rPr>
  </w:style>
  <w:style w:type="paragraph" w:customStyle="1" w:styleId="xxgkjs">
    <w:name w:val="xxgk_js"/>
    <w:basedOn w:val="a"/>
    <w:rsid w:val="00B66CA7"/>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B66CA7"/>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B66CA7"/>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B66CA7"/>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B66CA7"/>
    <w:pPr>
      <w:widowControl/>
      <w:jc w:val="left"/>
    </w:pPr>
    <w:rPr>
      <w:rFonts w:ascii="宋体" w:eastAsia="宋体" w:hAnsi="宋体" w:cs="宋体"/>
      <w:kern w:val="0"/>
      <w:sz w:val="24"/>
      <w:szCs w:val="24"/>
    </w:rPr>
  </w:style>
  <w:style w:type="paragraph" w:customStyle="1" w:styleId="xxgkfootnrs">
    <w:name w:val="xxgk_foot_nrs"/>
    <w:basedOn w:val="a"/>
    <w:rsid w:val="00B66CA7"/>
    <w:pPr>
      <w:widowControl/>
      <w:jc w:val="left"/>
    </w:pPr>
    <w:rPr>
      <w:rFonts w:ascii="宋体" w:eastAsia="宋体" w:hAnsi="宋体" w:cs="宋体"/>
      <w:kern w:val="0"/>
      <w:sz w:val="24"/>
      <w:szCs w:val="24"/>
    </w:rPr>
  </w:style>
  <w:style w:type="paragraph" w:customStyle="1" w:styleId="xxgkfootzj">
    <w:name w:val="xxgk_foot_zj"/>
    <w:basedOn w:val="a"/>
    <w:rsid w:val="00B66CA7"/>
    <w:pPr>
      <w:widowControl/>
      <w:spacing w:before="240"/>
      <w:jc w:val="left"/>
    </w:pPr>
    <w:rPr>
      <w:rFonts w:ascii="宋体" w:eastAsia="宋体" w:hAnsi="宋体" w:cs="宋体"/>
      <w:kern w:val="0"/>
      <w:sz w:val="24"/>
      <w:szCs w:val="24"/>
    </w:rPr>
  </w:style>
  <w:style w:type="paragraph" w:customStyle="1" w:styleId="xxgkfootxia">
    <w:name w:val="xxgk_foot_xia"/>
    <w:basedOn w:val="a"/>
    <w:rsid w:val="00B66CA7"/>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B66CA7"/>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rsid w:val="00B66CA7"/>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rsid w:val="00B66CA7"/>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rsid w:val="00B66CA7"/>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rsid w:val="00B66CA7"/>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rsid w:val="00B66CA7"/>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rsid w:val="00B66CA7"/>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rsid w:val="00B66CA7"/>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rsid w:val="00B66CA7"/>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rsid w:val="00B66CA7"/>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moresharelink">
    <w:name w:val="moresharelink"/>
    <w:basedOn w:val="a"/>
    <w:rsid w:val="00B66CA7"/>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B66CA7"/>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B66CA7"/>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B66CA7"/>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B66CA7"/>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B66CA7"/>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B66CA7"/>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B66CA7"/>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B66CA7"/>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B66CA7"/>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B66CA7"/>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B66CA7"/>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B66CA7"/>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B66CA7"/>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B66CA7"/>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B66CA7"/>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B66CA7"/>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B66CA7"/>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B66CA7"/>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B66CA7"/>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B66CA7"/>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B66CA7"/>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relnews">
    <w:name w:val="relnews"/>
    <w:basedOn w:val="a"/>
    <w:rsid w:val="00B66CA7"/>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rsid w:val="00B66CA7"/>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66CA7"/>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Char"/>
    <w:uiPriority w:val="9"/>
    <w:qFormat/>
    <w:rsid w:val="00B66CA7"/>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B66CA7"/>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66CA7"/>
    <w:rPr>
      <w:rFonts w:ascii="宋体" w:eastAsia="宋体" w:hAnsi="宋体" w:cs="宋体"/>
      <w:b/>
      <w:bCs/>
      <w:kern w:val="36"/>
      <w:sz w:val="48"/>
      <w:szCs w:val="48"/>
    </w:rPr>
  </w:style>
  <w:style w:type="character" w:customStyle="1" w:styleId="5Char">
    <w:name w:val="标题 5 Char"/>
    <w:basedOn w:val="a0"/>
    <w:link w:val="5"/>
    <w:uiPriority w:val="9"/>
    <w:rsid w:val="00B66CA7"/>
    <w:rPr>
      <w:rFonts w:ascii="宋体" w:eastAsia="宋体" w:hAnsi="宋体" w:cs="宋体"/>
      <w:b/>
      <w:bCs/>
      <w:kern w:val="0"/>
      <w:sz w:val="20"/>
      <w:szCs w:val="20"/>
    </w:rPr>
  </w:style>
  <w:style w:type="character" w:customStyle="1" w:styleId="6Char">
    <w:name w:val="标题 6 Char"/>
    <w:basedOn w:val="a0"/>
    <w:link w:val="6"/>
    <w:uiPriority w:val="9"/>
    <w:rsid w:val="00B66CA7"/>
    <w:rPr>
      <w:rFonts w:ascii="宋体" w:eastAsia="宋体" w:hAnsi="宋体" w:cs="宋体"/>
      <w:b/>
      <w:bCs/>
      <w:kern w:val="0"/>
      <w:sz w:val="15"/>
      <w:szCs w:val="15"/>
    </w:rPr>
  </w:style>
  <w:style w:type="numbering" w:customStyle="1" w:styleId="10">
    <w:name w:val="无列表1"/>
    <w:next w:val="a2"/>
    <w:uiPriority w:val="99"/>
    <w:semiHidden/>
    <w:unhideWhenUsed/>
    <w:rsid w:val="00B66CA7"/>
  </w:style>
  <w:style w:type="character" w:styleId="a3">
    <w:name w:val="Hyperlink"/>
    <w:basedOn w:val="a0"/>
    <w:uiPriority w:val="99"/>
    <w:semiHidden/>
    <w:unhideWhenUsed/>
    <w:rsid w:val="00B66CA7"/>
    <w:rPr>
      <w:strike w:val="0"/>
      <w:dstrike w:val="0"/>
      <w:color w:val="0000FF"/>
      <w:u w:val="none"/>
      <w:effect w:val="none"/>
    </w:rPr>
  </w:style>
  <w:style w:type="character" w:styleId="a4">
    <w:name w:val="FollowedHyperlink"/>
    <w:basedOn w:val="a0"/>
    <w:uiPriority w:val="99"/>
    <w:semiHidden/>
    <w:unhideWhenUsed/>
    <w:rsid w:val="00B66CA7"/>
    <w:rPr>
      <w:strike w:val="0"/>
      <w:dstrike w:val="0"/>
      <w:color w:val="800080"/>
      <w:u w:val="none"/>
      <w:effect w:val="none"/>
    </w:rPr>
  </w:style>
  <w:style w:type="paragraph" w:styleId="a5">
    <w:name w:val="Normal (Web)"/>
    <w:basedOn w:val="a"/>
    <w:uiPriority w:val="99"/>
    <w:semiHidden/>
    <w:unhideWhenUsed/>
    <w:rsid w:val="00B66CA7"/>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B66CA7"/>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B66CA7"/>
    <w:pPr>
      <w:widowControl/>
      <w:jc w:val="left"/>
    </w:pPr>
    <w:rPr>
      <w:rFonts w:ascii="宋体" w:eastAsia="宋体" w:hAnsi="宋体" w:cs="宋体"/>
      <w:kern w:val="0"/>
      <w:sz w:val="24"/>
      <w:szCs w:val="24"/>
    </w:rPr>
  </w:style>
  <w:style w:type="paragraph" w:customStyle="1" w:styleId="xxgklogo">
    <w:name w:val="xxgk_logo"/>
    <w:basedOn w:val="a"/>
    <w:rsid w:val="00B66CA7"/>
    <w:pPr>
      <w:widowControl/>
      <w:spacing w:before="600" w:after="450"/>
      <w:jc w:val="left"/>
    </w:pPr>
    <w:rPr>
      <w:rFonts w:ascii="宋体" w:eastAsia="宋体" w:hAnsi="宋体" w:cs="宋体"/>
      <w:kern w:val="0"/>
      <w:sz w:val="24"/>
      <w:szCs w:val="24"/>
    </w:rPr>
  </w:style>
  <w:style w:type="paragraph" w:customStyle="1" w:styleId="xxgkjs">
    <w:name w:val="xxgk_js"/>
    <w:basedOn w:val="a"/>
    <w:rsid w:val="00B66CA7"/>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B66CA7"/>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B66CA7"/>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B66CA7"/>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B66CA7"/>
    <w:pPr>
      <w:widowControl/>
      <w:jc w:val="left"/>
    </w:pPr>
    <w:rPr>
      <w:rFonts w:ascii="宋体" w:eastAsia="宋体" w:hAnsi="宋体" w:cs="宋体"/>
      <w:kern w:val="0"/>
      <w:sz w:val="24"/>
      <w:szCs w:val="24"/>
    </w:rPr>
  </w:style>
  <w:style w:type="paragraph" w:customStyle="1" w:styleId="xxgkfootnrs">
    <w:name w:val="xxgk_foot_nrs"/>
    <w:basedOn w:val="a"/>
    <w:rsid w:val="00B66CA7"/>
    <w:pPr>
      <w:widowControl/>
      <w:jc w:val="left"/>
    </w:pPr>
    <w:rPr>
      <w:rFonts w:ascii="宋体" w:eastAsia="宋体" w:hAnsi="宋体" w:cs="宋体"/>
      <w:kern w:val="0"/>
      <w:sz w:val="24"/>
      <w:szCs w:val="24"/>
    </w:rPr>
  </w:style>
  <w:style w:type="paragraph" w:customStyle="1" w:styleId="xxgkfootzj">
    <w:name w:val="xxgk_foot_zj"/>
    <w:basedOn w:val="a"/>
    <w:rsid w:val="00B66CA7"/>
    <w:pPr>
      <w:widowControl/>
      <w:spacing w:before="240"/>
      <w:jc w:val="left"/>
    </w:pPr>
    <w:rPr>
      <w:rFonts w:ascii="宋体" w:eastAsia="宋体" w:hAnsi="宋体" w:cs="宋体"/>
      <w:kern w:val="0"/>
      <w:sz w:val="24"/>
      <w:szCs w:val="24"/>
    </w:rPr>
  </w:style>
  <w:style w:type="paragraph" w:customStyle="1" w:styleId="xxgkfootxia">
    <w:name w:val="xxgk_foot_xia"/>
    <w:basedOn w:val="a"/>
    <w:rsid w:val="00B66CA7"/>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B66CA7"/>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rsid w:val="00B66CA7"/>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rsid w:val="00B66CA7"/>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rsid w:val="00B66CA7"/>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rsid w:val="00B66CA7"/>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rsid w:val="00B66CA7"/>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rsid w:val="00B66CA7"/>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rsid w:val="00B66CA7"/>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rsid w:val="00B66CA7"/>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rsid w:val="00B66CA7"/>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moresharelink">
    <w:name w:val="moresharelink"/>
    <w:basedOn w:val="a"/>
    <w:rsid w:val="00B66CA7"/>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B66CA7"/>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B66CA7"/>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B66CA7"/>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B66CA7"/>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B66CA7"/>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B66CA7"/>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B66CA7"/>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B66CA7"/>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B66CA7"/>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B66CA7"/>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B66CA7"/>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B66CA7"/>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B66CA7"/>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B66CA7"/>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B66CA7"/>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B66CA7"/>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B66CA7"/>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B66CA7"/>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B66CA7"/>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B66CA7"/>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B66CA7"/>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relnews">
    <w:name w:val="relnews"/>
    <w:basedOn w:val="a"/>
    <w:rsid w:val="00B66CA7"/>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rsid w:val="00B66CA7"/>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489049">
      <w:bodyDiv w:val="1"/>
      <w:marLeft w:val="0"/>
      <w:marRight w:val="0"/>
      <w:marTop w:val="0"/>
      <w:marBottom w:val="0"/>
      <w:divBdr>
        <w:top w:val="none" w:sz="0" w:space="0" w:color="auto"/>
        <w:left w:val="none" w:sz="0" w:space="0" w:color="auto"/>
        <w:bottom w:val="none" w:sz="0" w:space="0" w:color="auto"/>
        <w:right w:val="none" w:sz="0" w:space="0" w:color="auto"/>
      </w:divBdr>
      <w:divsChild>
        <w:div w:id="6368000">
          <w:marLeft w:val="0"/>
          <w:marRight w:val="0"/>
          <w:marTop w:val="0"/>
          <w:marBottom w:val="0"/>
          <w:divBdr>
            <w:top w:val="none" w:sz="0" w:space="0" w:color="auto"/>
            <w:left w:val="none" w:sz="0" w:space="0" w:color="auto"/>
            <w:bottom w:val="none" w:sz="0" w:space="0" w:color="auto"/>
            <w:right w:val="none" w:sz="0" w:space="0" w:color="auto"/>
          </w:divBdr>
          <w:divsChild>
            <w:div w:id="1603760499">
              <w:marLeft w:val="0"/>
              <w:marRight w:val="0"/>
              <w:marTop w:val="0"/>
              <w:marBottom w:val="0"/>
              <w:divBdr>
                <w:top w:val="single" w:sz="6" w:space="31" w:color="BCBCBC"/>
                <w:left w:val="single" w:sz="6" w:space="31" w:color="BCBCBC"/>
                <w:bottom w:val="single" w:sz="6" w:space="15" w:color="BCBCBC"/>
                <w:right w:val="single" w:sz="6" w:space="31" w:color="BCBCBC"/>
              </w:divBdr>
              <w:divsChild>
                <w:div w:id="1242641714">
                  <w:marLeft w:val="0"/>
                  <w:marRight w:val="0"/>
                  <w:marTop w:val="0"/>
                  <w:marBottom w:val="0"/>
                  <w:divBdr>
                    <w:top w:val="none" w:sz="0" w:space="0" w:color="auto"/>
                    <w:left w:val="none" w:sz="0" w:space="0" w:color="auto"/>
                    <w:bottom w:val="none" w:sz="0" w:space="0" w:color="auto"/>
                    <w:right w:val="none" w:sz="0" w:space="0" w:color="auto"/>
                  </w:divBdr>
                  <w:divsChild>
                    <w:div w:id="1044209952">
                      <w:marLeft w:val="0"/>
                      <w:marRight w:val="0"/>
                      <w:marTop w:val="0"/>
                      <w:marBottom w:val="0"/>
                      <w:divBdr>
                        <w:top w:val="none" w:sz="0" w:space="0" w:color="auto"/>
                        <w:left w:val="none" w:sz="0" w:space="0" w:color="auto"/>
                        <w:bottom w:val="none" w:sz="0" w:space="0" w:color="auto"/>
                        <w:right w:val="none" w:sz="0" w:space="0" w:color="auto"/>
                      </w:divBdr>
                    </w:div>
                    <w:div w:id="104000835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753</Words>
  <Characters>4298</Characters>
  <Application>Microsoft Office Word</Application>
  <DocSecurity>0</DocSecurity>
  <Lines>35</Lines>
  <Paragraphs>10</Paragraphs>
  <ScaleCrop>false</ScaleCrop>
  <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dc:creator>
  <cp:lastModifiedBy>何</cp:lastModifiedBy>
  <cp:revision>1</cp:revision>
  <dcterms:created xsi:type="dcterms:W3CDTF">2016-12-16T07:34:00Z</dcterms:created>
  <dcterms:modified xsi:type="dcterms:W3CDTF">2016-12-16T07:35:00Z</dcterms:modified>
</cp:coreProperties>
</file>