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992"/>
        <w:gridCol w:w="1934"/>
        <w:gridCol w:w="1043"/>
        <w:gridCol w:w="1312"/>
        <w:gridCol w:w="955"/>
        <w:gridCol w:w="2070"/>
      </w:tblGrid>
      <w:tr w:rsidR="00336B0A" w:rsidRPr="00336B0A" w:rsidTr="00336B0A">
        <w:trPr>
          <w:tblCellSpacing w:w="0" w:type="dxa"/>
        </w:trPr>
        <w:tc>
          <w:tcPr>
            <w:tcW w:w="597" w:type="pct"/>
            <w:hideMark/>
          </w:tcPr>
          <w:p w:rsidR="00336B0A" w:rsidRPr="00336B0A" w:rsidRDefault="00336B0A" w:rsidP="00336B0A">
            <w:pPr>
              <w:widowControl/>
              <w:spacing w:line="375" w:lineRule="atLeast"/>
              <w:jc w:val="left"/>
              <w:rPr>
                <w:rFonts w:ascii="宋体" w:eastAsia="宋体" w:hAnsi="宋体" w:cs="宋体"/>
                <w:b/>
                <w:bCs/>
                <w:color w:val="4B4B4B"/>
                <w:kern w:val="0"/>
                <w:szCs w:val="21"/>
              </w:rPr>
            </w:pPr>
            <w:r w:rsidRPr="00336B0A">
              <w:rPr>
                <w:rFonts w:ascii="宋体" w:eastAsia="宋体" w:hAnsi="宋体" w:cs="宋体" w:hint="eastAsia"/>
                <w:b/>
                <w:bCs/>
                <w:color w:val="4B4B4B"/>
                <w:kern w:val="0"/>
                <w:szCs w:val="21"/>
              </w:rPr>
              <w:t>信息名称：</w:t>
            </w:r>
          </w:p>
        </w:tc>
        <w:tc>
          <w:tcPr>
            <w:tcW w:w="4403" w:type="pct"/>
            <w:gridSpan w:val="5"/>
            <w:hideMark/>
          </w:tcPr>
          <w:p w:rsidR="00336B0A" w:rsidRPr="00336B0A" w:rsidRDefault="00336B0A" w:rsidP="00336B0A">
            <w:pPr>
              <w:widowControl/>
              <w:spacing w:line="375" w:lineRule="atLeast"/>
              <w:jc w:val="left"/>
              <w:rPr>
                <w:rFonts w:ascii="宋体" w:eastAsia="宋体" w:hAnsi="宋体" w:cs="宋体"/>
                <w:b/>
                <w:bCs/>
                <w:color w:val="CC3300"/>
                <w:kern w:val="0"/>
                <w:szCs w:val="21"/>
              </w:rPr>
            </w:pPr>
            <w:bookmarkStart w:id="0" w:name="_GoBack"/>
            <w:r w:rsidRPr="00336B0A">
              <w:rPr>
                <w:rFonts w:ascii="宋体" w:eastAsia="宋体" w:hAnsi="宋体" w:cs="宋体" w:hint="eastAsia"/>
                <w:b/>
                <w:bCs/>
                <w:color w:val="CC3300"/>
                <w:kern w:val="0"/>
                <w:szCs w:val="21"/>
              </w:rPr>
              <w:t>教育部关于修改《国家教育考试违规处理办法》的决定</w:t>
            </w:r>
            <w:bookmarkEnd w:id="0"/>
          </w:p>
        </w:tc>
      </w:tr>
      <w:tr w:rsidR="00336B0A" w:rsidRPr="00336B0A" w:rsidTr="00336B0A">
        <w:trPr>
          <w:tblCellSpacing w:w="0" w:type="dxa"/>
        </w:trPr>
        <w:tc>
          <w:tcPr>
            <w:tcW w:w="597" w:type="pct"/>
            <w:hideMark/>
          </w:tcPr>
          <w:p w:rsidR="00336B0A" w:rsidRPr="00336B0A" w:rsidRDefault="00336B0A" w:rsidP="00336B0A">
            <w:pPr>
              <w:widowControl/>
              <w:spacing w:line="375" w:lineRule="atLeast"/>
              <w:jc w:val="left"/>
              <w:rPr>
                <w:rFonts w:ascii="宋体" w:eastAsia="宋体" w:hAnsi="宋体" w:cs="宋体"/>
                <w:b/>
                <w:bCs/>
                <w:color w:val="4B4B4B"/>
                <w:kern w:val="0"/>
                <w:szCs w:val="21"/>
              </w:rPr>
            </w:pPr>
            <w:r w:rsidRPr="00336B0A">
              <w:rPr>
                <w:rFonts w:ascii="宋体" w:eastAsia="宋体" w:hAnsi="宋体" w:cs="宋体" w:hint="eastAsia"/>
                <w:b/>
                <w:bCs/>
                <w:color w:val="4B4B4B"/>
                <w:kern w:val="0"/>
                <w:szCs w:val="21"/>
              </w:rPr>
              <w:t>信息索引：</w:t>
            </w:r>
          </w:p>
        </w:tc>
        <w:tc>
          <w:tcPr>
            <w:tcW w:w="1164" w:type="pct"/>
            <w:hideMark/>
          </w:tcPr>
          <w:p w:rsidR="00336B0A" w:rsidRPr="00336B0A" w:rsidRDefault="00336B0A" w:rsidP="00336B0A">
            <w:pPr>
              <w:widowControl/>
              <w:spacing w:line="375" w:lineRule="atLeast"/>
              <w:jc w:val="left"/>
              <w:rPr>
                <w:rFonts w:ascii="宋体" w:eastAsia="宋体" w:hAnsi="宋体" w:cs="宋体"/>
                <w:color w:val="4B4B4B"/>
                <w:kern w:val="0"/>
                <w:szCs w:val="21"/>
              </w:rPr>
            </w:pPr>
            <w:r w:rsidRPr="00336B0A">
              <w:rPr>
                <w:rFonts w:ascii="宋体" w:eastAsia="宋体" w:hAnsi="宋体" w:cs="宋体" w:hint="eastAsia"/>
                <w:color w:val="4B4B4B"/>
                <w:kern w:val="0"/>
                <w:szCs w:val="21"/>
              </w:rPr>
              <w:t>360A02-03-2012-0003-1</w:t>
            </w:r>
          </w:p>
        </w:tc>
        <w:tc>
          <w:tcPr>
            <w:tcW w:w="628" w:type="pct"/>
            <w:hideMark/>
          </w:tcPr>
          <w:p w:rsidR="00336B0A" w:rsidRPr="00336B0A" w:rsidRDefault="00336B0A" w:rsidP="00336B0A">
            <w:pPr>
              <w:widowControl/>
              <w:spacing w:line="375" w:lineRule="atLeast"/>
              <w:jc w:val="left"/>
              <w:rPr>
                <w:rFonts w:ascii="宋体" w:eastAsia="宋体" w:hAnsi="宋体" w:cs="宋体"/>
                <w:b/>
                <w:bCs/>
                <w:color w:val="4B4B4B"/>
                <w:kern w:val="0"/>
                <w:szCs w:val="21"/>
              </w:rPr>
            </w:pPr>
            <w:r w:rsidRPr="00336B0A">
              <w:rPr>
                <w:rFonts w:ascii="宋体" w:eastAsia="宋体" w:hAnsi="宋体" w:cs="宋体" w:hint="eastAsia"/>
                <w:b/>
                <w:bCs/>
                <w:color w:val="4B4B4B"/>
                <w:kern w:val="0"/>
                <w:szCs w:val="21"/>
              </w:rPr>
              <w:t>生成日期：</w:t>
            </w:r>
          </w:p>
        </w:tc>
        <w:tc>
          <w:tcPr>
            <w:tcW w:w="790" w:type="pct"/>
            <w:hideMark/>
          </w:tcPr>
          <w:p w:rsidR="00336B0A" w:rsidRPr="00336B0A" w:rsidRDefault="00336B0A" w:rsidP="00336B0A">
            <w:pPr>
              <w:widowControl/>
              <w:spacing w:line="375" w:lineRule="atLeast"/>
              <w:jc w:val="left"/>
              <w:rPr>
                <w:rFonts w:ascii="宋体" w:eastAsia="宋体" w:hAnsi="宋体" w:cs="宋体"/>
                <w:color w:val="4B4B4B"/>
                <w:kern w:val="0"/>
                <w:szCs w:val="21"/>
              </w:rPr>
            </w:pPr>
            <w:r w:rsidRPr="00336B0A">
              <w:rPr>
                <w:rFonts w:ascii="宋体" w:eastAsia="宋体" w:hAnsi="宋体" w:cs="宋体" w:hint="eastAsia"/>
                <w:color w:val="4B4B4B"/>
                <w:kern w:val="0"/>
                <w:szCs w:val="21"/>
              </w:rPr>
              <w:t>2012-01-05</w:t>
            </w:r>
          </w:p>
        </w:tc>
        <w:tc>
          <w:tcPr>
            <w:tcW w:w="575" w:type="pct"/>
            <w:hideMark/>
          </w:tcPr>
          <w:p w:rsidR="00336B0A" w:rsidRPr="00336B0A" w:rsidRDefault="00336B0A" w:rsidP="00336B0A">
            <w:pPr>
              <w:widowControl/>
              <w:spacing w:line="375" w:lineRule="atLeast"/>
              <w:jc w:val="left"/>
              <w:rPr>
                <w:rFonts w:ascii="宋体" w:eastAsia="宋体" w:hAnsi="宋体" w:cs="宋体"/>
                <w:b/>
                <w:bCs/>
                <w:color w:val="4B4B4B"/>
                <w:kern w:val="0"/>
                <w:szCs w:val="21"/>
              </w:rPr>
            </w:pPr>
            <w:r w:rsidRPr="00336B0A">
              <w:rPr>
                <w:rFonts w:ascii="宋体" w:eastAsia="宋体" w:hAnsi="宋体" w:cs="宋体" w:hint="eastAsia"/>
                <w:b/>
                <w:bCs/>
                <w:color w:val="4B4B4B"/>
                <w:kern w:val="0"/>
                <w:szCs w:val="21"/>
              </w:rPr>
              <w:t>发文机构：</w:t>
            </w:r>
          </w:p>
        </w:tc>
        <w:tc>
          <w:tcPr>
            <w:tcW w:w="1245" w:type="pct"/>
            <w:hideMark/>
          </w:tcPr>
          <w:p w:rsidR="00336B0A" w:rsidRPr="00336B0A" w:rsidRDefault="00336B0A" w:rsidP="00336B0A">
            <w:pPr>
              <w:widowControl/>
              <w:spacing w:line="375" w:lineRule="atLeast"/>
              <w:jc w:val="left"/>
              <w:rPr>
                <w:rFonts w:ascii="宋体" w:eastAsia="宋体" w:hAnsi="宋体" w:cs="宋体"/>
                <w:color w:val="4B4B4B"/>
                <w:kern w:val="0"/>
                <w:szCs w:val="21"/>
              </w:rPr>
            </w:pPr>
            <w:r w:rsidRPr="00336B0A">
              <w:rPr>
                <w:rFonts w:ascii="宋体" w:eastAsia="宋体" w:hAnsi="宋体" w:cs="宋体" w:hint="eastAsia"/>
                <w:color w:val="4B4B4B"/>
                <w:kern w:val="0"/>
                <w:szCs w:val="21"/>
              </w:rPr>
              <w:t>中华人民共和国教育部</w:t>
            </w:r>
          </w:p>
        </w:tc>
      </w:tr>
      <w:tr w:rsidR="00336B0A" w:rsidRPr="00336B0A" w:rsidTr="00336B0A">
        <w:trPr>
          <w:tblCellSpacing w:w="0" w:type="dxa"/>
        </w:trPr>
        <w:tc>
          <w:tcPr>
            <w:tcW w:w="597" w:type="pct"/>
            <w:hideMark/>
          </w:tcPr>
          <w:p w:rsidR="00336B0A" w:rsidRPr="00336B0A" w:rsidRDefault="00336B0A" w:rsidP="00336B0A">
            <w:pPr>
              <w:widowControl/>
              <w:spacing w:line="375" w:lineRule="atLeast"/>
              <w:jc w:val="left"/>
              <w:rPr>
                <w:rFonts w:ascii="宋体" w:eastAsia="宋体" w:hAnsi="宋体" w:cs="宋体"/>
                <w:b/>
                <w:bCs/>
                <w:color w:val="4B4B4B"/>
                <w:kern w:val="0"/>
                <w:szCs w:val="21"/>
              </w:rPr>
            </w:pPr>
            <w:r w:rsidRPr="00336B0A">
              <w:rPr>
                <w:rFonts w:ascii="宋体" w:eastAsia="宋体" w:hAnsi="宋体" w:cs="宋体" w:hint="eastAsia"/>
                <w:b/>
                <w:bCs/>
                <w:color w:val="4B4B4B"/>
                <w:kern w:val="0"/>
                <w:szCs w:val="21"/>
              </w:rPr>
              <w:t>发文字号：</w:t>
            </w:r>
          </w:p>
        </w:tc>
        <w:tc>
          <w:tcPr>
            <w:tcW w:w="1164" w:type="pct"/>
            <w:hideMark/>
          </w:tcPr>
          <w:p w:rsidR="00336B0A" w:rsidRPr="00336B0A" w:rsidRDefault="00336B0A" w:rsidP="00336B0A">
            <w:pPr>
              <w:widowControl/>
              <w:spacing w:line="375" w:lineRule="atLeast"/>
              <w:jc w:val="left"/>
              <w:rPr>
                <w:rFonts w:ascii="宋体" w:eastAsia="宋体" w:hAnsi="宋体" w:cs="宋体"/>
                <w:color w:val="4B4B4B"/>
                <w:kern w:val="0"/>
                <w:szCs w:val="21"/>
              </w:rPr>
            </w:pPr>
            <w:r w:rsidRPr="00336B0A">
              <w:rPr>
                <w:rFonts w:ascii="宋体" w:eastAsia="宋体" w:hAnsi="宋体" w:cs="宋体" w:hint="eastAsia"/>
                <w:color w:val="4B4B4B"/>
                <w:kern w:val="0"/>
                <w:szCs w:val="21"/>
              </w:rPr>
              <w:t>中华人民共和国教育部令第33号</w:t>
            </w:r>
          </w:p>
        </w:tc>
        <w:tc>
          <w:tcPr>
            <w:tcW w:w="628" w:type="pct"/>
            <w:hideMark/>
          </w:tcPr>
          <w:p w:rsidR="00336B0A" w:rsidRPr="00336B0A" w:rsidRDefault="00336B0A" w:rsidP="00336B0A">
            <w:pPr>
              <w:widowControl/>
              <w:spacing w:line="375" w:lineRule="atLeast"/>
              <w:jc w:val="left"/>
              <w:rPr>
                <w:rFonts w:ascii="宋体" w:eastAsia="宋体" w:hAnsi="宋体" w:cs="宋体"/>
                <w:b/>
                <w:bCs/>
                <w:color w:val="4B4B4B"/>
                <w:kern w:val="0"/>
                <w:szCs w:val="21"/>
              </w:rPr>
            </w:pPr>
            <w:r w:rsidRPr="00336B0A">
              <w:rPr>
                <w:rFonts w:ascii="宋体" w:eastAsia="宋体" w:hAnsi="宋体" w:cs="宋体" w:hint="eastAsia"/>
                <w:b/>
                <w:bCs/>
                <w:color w:val="4B4B4B"/>
                <w:kern w:val="0"/>
                <w:szCs w:val="21"/>
              </w:rPr>
              <w:t>信息类别：</w:t>
            </w:r>
          </w:p>
        </w:tc>
        <w:tc>
          <w:tcPr>
            <w:tcW w:w="2611" w:type="pct"/>
            <w:gridSpan w:val="3"/>
            <w:hideMark/>
          </w:tcPr>
          <w:p w:rsidR="00336B0A" w:rsidRPr="00336B0A" w:rsidRDefault="00336B0A" w:rsidP="00336B0A">
            <w:pPr>
              <w:widowControl/>
              <w:spacing w:line="375" w:lineRule="atLeast"/>
              <w:jc w:val="left"/>
              <w:rPr>
                <w:rFonts w:ascii="宋体" w:eastAsia="宋体" w:hAnsi="宋体" w:cs="宋体"/>
                <w:color w:val="4B4B4B"/>
                <w:kern w:val="0"/>
                <w:szCs w:val="21"/>
              </w:rPr>
            </w:pPr>
            <w:r w:rsidRPr="00336B0A">
              <w:rPr>
                <w:rFonts w:ascii="宋体" w:eastAsia="宋体" w:hAnsi="宋体" w:cs="宋体" w:hint="eastAsia"/>
                <w:color w:val="4B4B4B"/>
                <w:kern w:val="0"/>
                <w:szCs w:val="21"/>
              </w:rPr>
              <w:t>部门规章</w:t>
            </w:r>
          </w:p>
        </w:tc>
      </w:tr>
      <w:tr w:rsidR="00336B0A" w:rsidRPr="00336B0A" w:rsidTr="00336B0A">
        <w:trPr>
          <w:tblCellSpacing w:w="0" w:type="dxa"/>
        </w:trPr>
        <w:tc>
          <w:tcPr>
            <w:tcW w:w="597" w:type="pct"/>
            <w:hideMark/>
          </w:tcPr>
          <w:p w:rsidR="00336B0A" w:rsidRPr="00336B0A" w:rsidRDefault="00336B0A" w:rsidP="00336B0A">
            <w:pPr>
              <w:widowControl/>
              <w:spacing w:line="375" w:lineRule="atLeast"/>
              <w:jc w:val="left"/>
              <w:rPr>
                <w:rFonts w:ascii="宋体" w:eastAsia="宋体" w:hAnsi="宋体" w:cs="宋体"/>
                <w:b/>
                <w:bCs/>
                <w:color w:val="4B4B4B"/>
                <w:kern w:val="0"/>
                <w:szCs w:val="21"/>
              </w:rPr>
            </w:pPr>
            <w:r w:rsidRPr="00336B0A">
              <w:rPr>
                <w:rFonts w:ascii="宋体" w:eastAsia="宋体" w:hAnsi="宋体" w:cs="宋体" w:hint="eastAsia"/>
                <w:b/>
                <w:bCs/>
                <w:color w:val="4B4B4B"/>
                <w:kern w:val="0"/>
                <w:szCs w:val="21"/>
              </w:rPr>
              <w:t>内容概述：</w:t>
            </w:r>
          </w:p>
        </w:tc>
        <w:tc>
          <w:tcPr>
            <w:tcW w:w="4403" w:type="pct"/>
            <w:gridSpan w:val="5"/>
            <w:hideMark/>
          </w:tcPr>
          <w:p w:rsidR="00336B0A" w:rsidRPr="00336B0A" w:rsidRDefault="00336B0A" w:rsidP="00336B0A">
            <w:pPr>
              <w:widowControl/>
              <w:spacing w:line="375" w:lineRule="atLeast"/>
              <w:jc w:val="left"/>
              <w:rPr>
                <w:rFonts w:ascii="宋体" w:eastAsia="宋体" w:hAnsi="宋体" w:cs="宋体"/>
                <w:color w:val="4B4B4B"/>
                <w:kern w:val="0"/>
                <w:szCs w:val="21"/>
              </w:rPr>
            </w:pPr>
            <w:r w:rsidRPr="00336B0A">
              <w:rPr>
                <w:rFonts w:ascii="宋体" w:eastAsia="宋体" w:hAnsi="宋体" w:cs="宋体" w:hint="eastAsia"/>
                <w:color w:val="4B4B4B"/>
                <w:kern w:val="0"/>
                <w:szCs w:val="21"/>
              </w:rPr>
              <w:t>教育部2011年12月23日第41次教育部部长办公会议通过了《教育部关于修改&lt;国家教育考试违规处理办法&gt;的决定》，现予发布，自2012年4月1日起施行。</w:t>
            </w:r>
          </w:p>
        </w:tc>
      </w:tr>
    </w:tbl>
    <w:p w:rsidR="00336B0A" w:rsidRPr="00336B0A" w:rsidRDefault="00336B0A" w:rsidP="00336B0A">
      <w:pPr>
        <w:widowControl/>
        <w:shd w:val="clear" w:color="auto" w:fill="FFFFFF"/>
        <w:jc w:val="left"/>
        <w:rPr>
          <w:rFonts w:ascii="宋体" w:eastAsia="宋体" w:hAnsi="宋体" w:cs="宋体"/>
          <w:vanish/>
          <w:kern w:val="0"/>
          <w:sz w:val="24"/>
          <w:szCs w:val="24"/>
        </w:rPr>
      </w:pPr>
      <w:r w:rsidRPr="00336B0A">
        <w:rPr>
          <w:rFonts w:ascii="宋体" w:eastAsia="宋体" w:hAnsi="宋体" w:cs="宋体"/>
          <w:vanish/>
          <w:kern w:val="0"/>
          <w:sz w:val="24"/>
          <w:szCs w:val="24"/>
        </w:rPr>
        <w:t>信息公开_部令</w:t>
      </w:r>
    </w:p>
    <w:p w:rsidR="00336B0A" w:rsidRPr="00336B0A" w:rsidRDefault="00336B0A" w:rsidP="00336B0A">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336B0A">
        <w:rPr>
          <w:rFonts w:ascii="微软雅黑" w:eastAsia="微软雅黑" w:hAnsi="微软雅黑" w:cs="宋体" w:hint="eastAsia"/>
          <w:b/>
          <w:bCs/>
          <w:vanish/>
          <w:color w:val="4B4B4B"/>
          <w:kern w:val="0"/>
          <w:sz w:val="24"/>
          <w:szCs w:val="24"/>
        </w:rPr>
        <w:t>中华人民共和国教育部令第33号</w:t>
      </w:r>
    </w:p>
    <w:p w:rsidR="00336B0A" w:rsidRPr="00336B0A" w:rsidRDefault="00336B0A" w:rsidP="00336B0A">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336B0A">
        <w:rPr>
          <w:rFonts w:ascii="微软雅黑" w:eastAsia="微软雅黑" w:hAnsi="微软雅黑" w:cs="宋体" w:hint="eastAsia"/>
          <w:b/>
          <w:bCs/>
          <w:vanish/>
          <w:color w:val="4B4B4B"/>
          <w:kern w:val="36"/>
          <w:sz w:val="30"/>
          <w:szCs w:val="30"/>
        </w:rPr>
        <w:t>教育部关于修改《国家教育考试</w:t>
      </w:r>
      <w:r w:rsidRPr="00336B0A">
        <w:rPr>
          <w:rFonts w:ascii="微软雅黑" w:eastAsia="微软雅黑" w:hAnsi="微软雅黑" w:cs="宋体" w:hint="eastAsia"/>
          <w:b/>
          <w:bCs/>
          <w:vanish/>
          <w:color w:val="4B4B4B"/>
          <w:kern w:val="36"/>
          <w:sz w:val="30"/>
          <w:szCs w:val="30"/>
        </w:rPr>
        <w:br/>
        <w:t>违规处理办法》的决定</w:t>
      </w:r>
    </w:p>
    <w:p w:rsidR="00336B0A" w:rsidRPr="00336B0A" w:rsidRDefault="00336B0A" w:rsidP="00336B0A">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336B0A">
        <w:rPr>
          <w:rFonts w:ascii="微软雅黑" w:eastAsia="微软雅黑" w:hAnsi="微软雅黑" w:cs="宋体" w:hint="eastAsia"/>
          <w:b/>
          <w:bCs/>
          <w:color w:val="4B4B4B"/>
          <w:kern w:val="0"/>
          <w:sz w:val="24"/>
          <w:szCs w:val="24"/>
        </w:rPr>
        <w:t>中华人民共和国教育部令第33号</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《教育部关于修改&lt;国家教育考试违规处理办法&gt;的决定》已经2011年12月23日第41次教育部部长办公会议通过，现予发布，自2012年4月1日起施行。</w:t>
      </w:r>
    </w:p>
    <w:p w:rsidR="00336B0A" w:rsidRPr="00336B0A" w:rsidRDefault="00336B0A" w:rsidP="00336B0A">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教育部部长 袁贵仁</w:t>
      </w:r>
    </w:p>
    <w:p w:rsidR="00336B0A" w:rsidRPr="00336B0A" w:rsidRDefault="00336B0A" w:rsidP="00336B0A">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二○一二年一月五日</w:t>
      </w:r>
    </w:p>
    <w:p w:rsidR="00336B0A" w:rsidRPr="00336B0A" w:rsidRDefault="00336B0A" w:rsidP="00336B0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b/>
          <w:bCs/>
          <w:color w:val="4B4B4B"/>
          <w:kern w:val="0"/>
          <w:sz w:val="24"/>
          <w:szCs w:val="24"/>
        </w:rPr>
        <w:t>教育部关于修改《国家教育考试违规处理办法》的决定</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为进一步保障考试安全，维护考试秩序，规范对国家教育考试中违规行为的处理，保障参加国</w:t>
      </w:r>
      <w:proofErr w:type="gramStart"/>
      <w:r w:rsidRPr="00336B0A">
        <w:rPr>
          <w:rFonts w:ascii="微软雅黑" w:eastAsia="微软雅黑" w:hAnsi="微软雅黑" w:cs="宋体" w:hint="eastAsia"/>
          <w:color w:val="4B4B4B"/>
          <w:kern w:val="0"/>
          <w:sz w:val="24"/>
          <w:szCs w:val="24"/>
        </w:rPr>
        <w:t>家教育</w:t>
      </w:r>
      <w:proofErr w:type="gramEnd"/>
      <w:r w:rsidRPr="00336B0A">
        <w:rPr>
          <w:rFonts w:ascii="微软雅黑" w:eastAsia="微软雅黑" w:hAnsi="微软雅黑" w:cs="宋体" w:hint="eastAsia"/>
          <w:color w:val="4B4B4B"/>
          <w:kern w:val="0"/>
          <w:sz w:val="24"/>
          <w:szCs w:val="24"/>
        </w:rPr>
        <w:t>考试人员的合法权益，教育部决定对《国家教育考试违规处理办法》做如下修改：</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一、将第二条修改为“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lastRenderedPageBreak/>
        <w:t xml:space="preserve">　　二、将第六条第一段修改为：“考生违背考试公平、公正原则，在考试过程中有下列行为之一的，应当认定为考试作弊：”</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将第（一）项修改为：“携带与考试内容相关的材料或者存储有与考试内容相关资料的电子设备参加考试的；”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将第（三）项“强迫他人为自己抄袭提供方便的”，修改为“胁迫他人为自己抄袭提供方便的；”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将第（四）项修改为：“携带具有发送或者接收信息功能的设备的；”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将第（九）项修改为：“其他以不正当手段获得或者试图获得试题答案、考试成绩的行为。”</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三、将第七条第（一）项中的“考试资格和考试成绩的”修改为：“考试资格、加分资格和考试成绩的”；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第（二）项修改为：“评卷过程中被认定为答案雷同的；”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四、将第八条第一段修改为：“考生及其他人员应当自觉维护考试秩序，服从考试工作人员的管理，不得有下列扰乱考试秩序的行为：”</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第（三）项修改为：“威胁、侮辱、诽谤、诬陷或者以其他方式侵害考试工作人员、其他考生合法权益的行为；”</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增加一项作为第（四）项：“故意损坏考场设施设备；”</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原第（四）项修改为第（五）项。</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lastRenderedPageBreak/>
        <w:t xml:space="preserve">　　五、将第九条第二款修改为：“考生有第六条、第七条所列考试作弊行为之一的，其所报名参加考试的各阶段、各科成绩无效；参加高等教育自学考试的，当次考试各科成绩无效。</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有下列情形之一的，可以视情节轻重，同时给予暂停参加该项考试1至3年的处理；情节特别严重的，可以同时给予暂停参加各种国家教育考试1至3年的处理：</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（一）组织团伙作弊的；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（二）向考场外发送、传递试题信息的；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（三）使用相关设备接收信息实施作弊的；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（四）伪造、变造身份证、准考证及其他证明材料，由他人代替或者代替考生参加考试的。”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增加一款作为第四款：“参加高等教育自学考试的考生有前款严重作弊行为的，也可以给予延迟毕业时间1至3年的处理，延迟期间考试成绩无效。”</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六、将第十条中的“《治安管理处罚条例》”，修改为“《中华人民共和国治安管理处罚法》”。</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七、将第十二条修改为：“在校学生、在职教师有下列情形之一的，教育考试机构应当通报其所在学校，由学校根据有关规定严肃处理，直至开除学籍或者予以解聘：</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lastRenderedPageBreak/>
        <w:t xml:space="preserve">　　（一）代替考生或者由他人代替参加考试的；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（二）组织团伙作弊的；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（三）为作弊组织者提供试题信息、答案及相应设备等参与团伙作弊行为的。”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八、第十三条第（四）项后增加一项作为第（五）项：“未认真履行职责，造成所负责考场出现秩序混乱、作弊严重或者视频录像资料损毁、视频系统不能正常工作的；”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将第（五）项修改为第（六）项，其中的“积分误差”修改为“积分差错”。</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其后各项序号依次顺延。</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九、在第十六条“造成国家教育考试的试题、答案及评分参考丢失、”后增加“损毁、”。</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十、将第十七条第一段修改为：“有下列行为之一的，由教育考试机构建议行为人所在单位给予行政处分；违反《中华人民共和国治安管理处罚法》的，由公安机关依法处理；构成犯罪的，由司法机关依法追究刑事责任：”</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第一款第（二）项修改为：“代替考生或者由他人代替参加国家教育考试的；”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第（三）项修改为：“组织或者参与团伙作弊的；”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增加一款作为第二款：“国家工作人员有前款行为的，教育考试机构应当建议有关纪检、监察部门，根据有关规定从重处理。”</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lastRenderedPageBreak/>
        <w:t xml:space="preserve">　　十一、在第十九条增加一款，作为第二款：“考试工作人员通过视频发现考生有违纪、作弊行为的，应当立即通知在现场的考试工作人员，并应当将视频录像作为证据保存。教育考试机构可以通过视频录像回放，对所涉及考生违规行为进行认定。”</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十二、在第二十一条第一款后增加两款，分别作为第二款：“考生在参加全国硕士研究生招生考试中的违规行为，由组织考试的机构认定，由相关省级教育考试机构或者受其委托的组织考试的机构做出处理决定。”</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第三款：“在国家教育考试考场视频录像回放审查中认定的违规行为，由省级教育考试机构认定并做出处理决定。”</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原第二款修改为第四款。</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十三、将第二十五条第二款修改为：“给予考生停考处理的，经考生申请，省级教育考试机构应当举行听证，对作弊的事实、情节等进行审查、核实。”</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十四、将第二十九条修改为：“申请人对复核决定或者处理决定不服的，可以依法申请行政复议或者提起行政诉讼。”</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十五、将第三十条修改为：“教育考试机构应当建立国家教育考试考生诚信档案，记录、保留在国家教育考试中作弊人员的相关信息。国家教育考试考生诚信档案中记录的信息未经法定程序，任何组织、个人不得删除、变更。</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国家教育考试考生诚信档案可以依申请接受社会有关方面的查询，并应当及时向招生学校或单位提供相关信息，作为招生参考条件。”</w:t>
      </w:r>
    </w:p>
    <w:p w:rsidR="00336B0A" w:rsidRPr="00336B0A" w:rsidRDefault="00336B0A" w:rsidP="00336B0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b/>
          <w:bCs/>
          <w:color w:val="4B4B4B"/>
          <w:kern w:val="0"/>
          <w:sz w:val="24"/>
          <w:szCs w:val="24"/>
        </w:rPr>
        <w:lastRenderedPageBreak/>
        <w:t>国家教育考试违规处理办法</w:t>
      </w:r>
    </w:p>
    <w:p w:rsidR="00336B0A" w:rsidRPr="00336B0A" w:rsidRDefault="00336B0A" w:rsidP="00336B0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（2004年5月19日中华人民共和国教育部令第18号发布，根据2012年1月5日《教育部关于修改&lt;国家教育考试违规处理办法&gt;的决定》修正）</w:t>
      </w:r>
    </w:p>
    <w:p w:rsidR="00336B0A" w:rsidRPr="00336B0A" w:rsidRDefault="00336B0A" w:rsidP="00336B0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b/>
          <w:bCs/>
          <w:color w:val="4B4B4B"/>
          <w:kern w:val="0"/>
          <w:sz w:val="24"/>
          <w:szCs w:val="24"/>
        </w:rPr>
        <w:t>第一章　总则</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第一条　为规范对国家教育考试违规行为的认定与处理，维护国家教育考试的公平、公正，保障参加国</w:t>
      </w:r>
      <w:proofErr w:type="gramStart"/>
      <w:r w:rsidRPr="00336B0A">
        <w:rPr>
          <w:rFonts w:ascii="微软雅黑" w:eastAsia="微软雅黑" w:hAnsi="微软雅黑" w:cs="宋体" w:hint="eastAsia"/>
          <w:color w:val="4B4B4B"/>
          <w:kern w:val="0"/>
          <w:sz w:val="24"/>
          <w:szCs w:val="24"/>
        </w:rPr>
        <w:t>家教育</w:t>
      </w:r>
      <w:proofErr w:type="gramEnd"/>
      <w:r w:rsidRPr="00336B0A">
        <w:rPr>
          <w:rFonts w:ascii="微软雅黑" w:eastAsia="微软雅黑" w:hAnsi="微软雅黑" w:cs="宋体" w:hint="eastAsia"/>
          <w:color w:val="4B4B4B"/>
          <w:kern w:val="0"/>
          <w:sz w:val="24"/>
          <w:szCs w:val="24"/>
        </w:rPr>
        <w:t xml:space="preserve">考试的人员（以下简称考生）、从事和参与国家教育考试工作的人员（以下简称考试工作人员）的合法权益，根据《中华人民共和国教育法》及相关法律、行政法规，制定本办法。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第二条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第三条　对参加国</w:t>
      </w:r>
      <w:proofErr w:type="gramStart"/>
      <w:r w:rsidRPr="00336B0A">
        <w:rPr>
          <w:rFonts w:ascii="微软雅黑" w:eastAsia="微软雅黑" w:hAnsi="微软雅黑" w:cs="宋体" w:hint="eastAsia"/>
          <w:color w:val="4B4B4B"/>
          <w:kern w:val="0"/>
          <w:sz w:val="24"/>
          <w:szCs w:val="24"/>
        </w:rPr>
        <w:t>家教育</w:t>
      </w:r>
      <w:proofErr w:type="gramEnd"/>
      <w:r w:rsidRPr="00336B0A">
        <w:rPr>
          <w:rFonts w:ascii="微软雅黑" w:eastAsia="微软雅黑" w:hAnsi="微软雅黑" w:cs="宋体" w:hint="eastAsia"/>
          <w:color w:val="4B4B4B"/>
          <w:kern w:val="0"/>
          <w:sz w:val="24"/>
          <w:szCs w:val="24"/>
        </w:rPr>
        <w:t>考试的考生以及考试工作人员、其他相关人员，违反考试管理规定和考场纪律，影响考试公平、公正行为的认定与处理，适用本办法。</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对国家教育考试违规行为的认定与处理应当公开公平、合法适当。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第四条　国务院教育行政部门及地方各级人民政府教育行政部门负责全国或者本地区国家教育考试组织工作的管理与监督。</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lastRenderedPageBreak/>
        <w:t xml:space="preserve">　　承办国家教育考试的各级教育考试机构负责有关考试的具体实施，依据本办法，负责对考试违规行为的认定与处理。 </w:t>
      </w:r>
    </w:p>
    <w:p w:rsidR="00336B0A" w:rsidRPr="00336B0A" w:rsidRDefault="00336B0A" w:rsidP="00336B0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b/>
          <w:bCs/>
          <w:color w:val="4B4B4B"/>
          <w:kern w:val="0"/>
          <w:sz w:val="24"/>
          <w:szCs w:val="24"/>
        </w:rPr>
        <w:t>第二章　违规行为的认定与处理</w:t>
      </w:r>
      <w:r w:rsidRPr="00336B0A">
        <w:rPr>
          <w:rFonts w:ascii="微软雅黑" w:eastAsia="微软雅黑" w:hAnsi="微软雅黑" w:cs="宋体" w:hint="eastAsia"/>
          <w:color w:val="4B4B4B"/>
          <w:kern w:val="0"/>
          <w:sz w:val="24"/>
          <w:szCs w:val="24"/>
        </w:rPr>
        <w:t xml:space="preserve">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第五条　考生不遵守考场纪律，不服从考试工作人员的安排与要求，有下列行为之一的，应当认定为考试违纪：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（一）携带规定以外的物品进入考场或者未放在指定位置的；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（二）未在规定的座位参加考试的；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（三）考试开始信号发出前答题或者考试结束信号发出后继续答题的；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（四）在考试过程中旁窥、交头接耳、互打暗号或者手势的；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（五）在考场或者教育考试机构禁止的范围内，喧哗、吸烟或者实施其他影响考场秩序的行为的；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（六）未经考试工作人员同意在考试过程中擅自离开考场的；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（七）将试卷、答卷（含答题卡、答题纸等，下同）、草稿纸等考试用纸带出考场的；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（八）用规定以外的笔或者纸答题或者在试卷规定以外的地方书写姓名、考号或者以其他方式在答卷上标记信息的；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（九）其他违反考场规则但尚未构成作弊的行为。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lastRenderedPageBreak/>
        <w:t xml:space="preserve">　　第六条　考生违背考试公平、公正原则，在考试过程中有下列行为之一的，应当认定为考试作弊：</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（一）携带与考试内容相关的材料或者存储有与考试内容相关资料的电子设备参加考试的；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（二）抄袭或者协助他人抄袭试题答案或者与考试内容相关的资料的；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（三）抢夺、窃取他人试卷、答卷或者胁迫他人为自己抄袭提供方便的；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（四）携带具有发送或者接收信息功能的设备的；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（五）由他人冒名代替参加考试的；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（六）故意销毁试卷、答卷或者考试材料的；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（七）在答卷上填写与本人身份不符的姓名、考号等信息的；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（八）传、接物品或者交换试卷、答卷、草稿纸的；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（九）其他以不正当手段获得或者试图获得试题答案、考试成绩的行为。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第七条　教育考试机构、考试工作人员在考试过程中或者在考试结束后发现下列行为之一的，应当认定相关的考生实施了考试作弊行为：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（一）通过伪造证件、证明、档案及其他材料获得考试资格、加分资格和考试成绩的；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（二）评卷过程中被认定为答案雷同的；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lastRenderedPageBreak/>
        <w:t xml:space="preserve">　　（三）考场纪律混乱、考试秩序失控，出现大面积考试作弊现象的；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（四）考试工作人员协助实施作弊行为，事后查实的；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（五）其他应认定为作弊的行为。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第八条　考生及其他人员应当自觉维护考试秩序，服从考试工作人员的管理，不得有下列扰乱考试秩序的行为：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（一）故意扰乱考点、考场、评卷场所等考试工作场所秩序；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（二）拒绝、妨碍考试工作人员履行管理职责；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（三）威胁、侮辱、诽谤、诬陷或者以其他方式侵害考试工作人员、其他考生合法权益的行为；</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（四）故意损坏考场设施设备；</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（五）其他扰乱考试管理秩序的行为。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第九条　考生有第五条所列考试违纪行为之一的，取消该科目的考试成绩。</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考生有第六条、第七条所列考试作弊行为之一的，其所报名参加考试的各阶段、各科成绩无效；参加高等教育自学考试的，当次考试各科成绩无效。</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有下列情形之一的，可以视情节轻重，同时给予暂停参加该项考试1至3年的处理；情节特别严重的，可以同时给予暂停参加各种国家教育考试1至3年的处理：</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lastRenderedPageBreak/>
        <w:t xml:space="preserve">　　（一）组织团伙作弊的；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（二）向考场外发送、传递试题信息的；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（三）使用相关设备接收信息实施作弊的；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（四）伪造、变造身份证、准考证及其他证明材料，由他人代替或者代替考生参加考试的。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参加高等教育自学考试的考生有前款严重作弊行为的，也可以给予延迟毕业时间1至3年的处理，延迟期间考试成绩无效。</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第十条　考生有第八条所</w:t>
      </w:r>
      <w:proofErr w:type="gramStart"/>
      <w:r w:rsidRPr="00336B0A">
        <w:rPr>
          <w:rFonts w:ascii="微软雅黑" w:eastAsia="微软雅黑" w:hAnsi="微软雅黑" w:cs="宋体" w:hint="eastAsia"/>
          <w:color w:val="4B4B4B"/>
          <w:kern w:val="0"/>
          <w:sz w:val="24"/>
          <w:szCs w:val="24"/>
        </w:rPr>
        <w:t>列行</w:t>
      </w:r>
      <w:proofErr w:type="gramEnd"/>
      <w:r w:rsidRPr="00336B0A">
        <w:rPr>
          <w:rFonts w:ascii="微软雅黑" w:eastAsia="微软雅黑" w:hAnsi="微软雅黑" w:cs="宋体" w:hint="eastAsia"/>
          <w:color w:val="4B4B4B"/>
          <w:kern w:val="0"/>
          <w:sz w:val="24"/>
          <w:szCs w:val="24"/>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第十二条　在校学生、在职教师有下列情形之一的，教育考试机构应当通报其所在学校，由学校根据有关规定严肃处理，直至开除学籍或者予以解聘：</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（一）代替考生或者由他人代替参加考试的；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lastRenderedPageBreak/>
        <w:t xml:space="preserve">　　（二）组织团伙作弊的；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（三）为作弊组织者提供试题信息、答案及相应设备等参与团伙作弊行为的。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（一）应回避考试工作却隐瞒不报的；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（二）擅自变更考试时间、地点或者考试安排的；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（三）提示或暗示考生答题的；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（四）擅自将试题、答卷或者有关内容带出考场或者传递给他人的；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（五）未认真履行职责，造成所负责考场出现秩序混乱、作弊严重或者视频录像资料损毁、视频系统不能正常工作的；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（六）在评卷、统分中严重失职，造成明显的错评、漏评或者积分差错的；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（七）在评卷中擅自更改评分细则或者不按评分细则进行评卷的；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（八）因未认真履行职责，造成所负责考场出现雷同卷的；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（九）擅自泄露评卷、统分等应予保密的情况的；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（十）其他违反监考、评卷等管理规定的行为。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lastRenderedPageBreak/>
        <w:t xml:space="preserve">　　第十四条　考试工作人员有下列作弊行为之一的，应当停止其参加国</w:t>
      </w:r>
      <w:proofErr w:type="gramStart"/>
      <w:r w:rsidRPr="00336B0A">
        <w:rPr>
          <w:rFonts w:ascii="微软雅黑" w:eastAsia="微软雅黑" w:hAnsi="微软雅黑" w:cs="宋体" w:hint="eastAsia"/>
          <w:color w:val="4B4B4B"/>
          <w:kern w:val="0"/>
          <w:sz w:val="24"/>
          <w:szCs w:val="24"/>
        </w:rPr>
        <w:t>家教育</w:t>
      </w:r>
      <w:proofErr w:type="gramEnd"/>
      <w:r w:rsidRPr="00336B0A">
        <w:rPr>
          <w:rFonts w:ascii="微软雅黑" w:eastAsia="微软雅黑" w:hAnsi="微软雅黑" w:cs="宋体" w:hint="eastAsia"/>
          <w:color w:val="4B4B4B"/>
          <w:kern w:val="0"/>
          <w:sz w:val="24"/>
          <w:szCs w:val="24"/>
        </w:rPr>
        <w:t xml:space="preserve">考试工作，由教育考试机构或者其所在单位视情节轻重分别给予相应的行政处分，并调离考试工作岗位；情节严重，构成犯罪的，由司法机关依法追究刑事责任：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（一）为不具备参加国</w:t>
      </w:r>
      <w:proofErr w:type="gramStart"/>
      <w:r w:rsidRPr="00336B0A">
        <w:rPr>
          <w:rFonts w:ascii="微软雅黑" w:eastAsia="微软雅黑" w:hAnsi="微软雅黑" w:cs="宋体" w:hint="eastAsia"/>
          <w:color w:val="4B4B4B"/>
          <w:kern w:val="0"/>
          <w:sz w:val="24"/>
          <w:szCs w:val="24"/>
        </w:rPr>
        <w:t>家教育</w:t>
      </w:r>
      <w:proofErr w:type="gramEnd"/>
      <w:r w:rsidRPr="00336B0A">
        <w:rPr>
          <w:rFonts w:ascii="微软雅黑" w:eastAsia="微软雅黑" w:hAnsi="微软雅黑" w:cs="宋体" w:hint="eastAsia"/>
          <w:color w:val="4B4B4B"/>
          <w:kern w:val="0"/>
          <w:sz w:val="24"/>
          <w:szCs w:val="24"/>
        </w:rPr>
        <w:t xml:space="preserve">考试条件的人员提供假证明、证件、档案，使其取得考试资格或者考试工作人员资格的；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（二）因玩忽职守，致使考生未能如期参加考试的或者使考试工作遭受重大损失的；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（三）利用监考或者从事考试工作之便，为考生作弊提供条件的；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（四）伪造、变造考生档案（含电子档案）的；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（五）在场外组织答卷、为考生提供答案的；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（六）指使、纵容或者伙同他人作弊的；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（七）偷换、涂改考生答卷、考试成绩或者考场原始记录材料的；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（八）擅自更改或者编造、虚报考试数据、信息的；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（九）利用考试工作便利，索贿、受贿、以权徇私的；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（十）诬陷、打击报复考生的。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第十五条　因教育考试机构管理混乱、考试工作人员玩忽职守，造成考点或者考场纪律混乱，作弊现象严重；或者同一考点同一时间的考试有1/5以上考场</w:t>
      </w:r>
      <w:r w:rsidRPr="00336B0A">
        <w:rPr>
          <w:rFonts w:ascii="微软雅黑" w:eastAsia="微软雅黑" w:hAnsi="微软雅黑" w:cs="宋体" w:hint="eastAsia"/>
          <w:color w:val="4B4B4B"/>
          <w:kern w:val="0"/>
          <w:sz w:val="24"/>
          <w:szCs w:val="24"/>
        </w:rPr>
        <w:lastRenderedPageBreak/>
        <w:t xml:space="preserve">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对出现大规模作弊情况的考场、考点的相关责任人、负责人及所属考区的负责人，有关部门应当分别给予相应的行政处分；情节严重，构成犯罪的，由司法机关依法追究刑事责任。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盗窃、损毁、传播在保密期限内的国家教育考试试题、答案及评分参考、考生答卷、考试成绩的，由有关部门依法追究有关人员的责任；构成犯罪的，由司法机关依法追究刑事责任。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第十七条　有下列行为之一的，由教育考试机构建议行为人所在单位给予行政处分；违反《中华人民共和国治安管理处罚法》的，由公安机关依法处理；构成犯罪的，由司法机关依法追究刑事责任：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（一）指使、纵容、授意考试工作人员放松考试纪律，致使考场秩序混乱、作弊严重的；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lastRenderedPageBreak/>
        <w:t xml:space="preserve">　　（二）代替考生或者由他人代替参加国</w:t>
      </w:r>
      <w:proofErr w:type="gramStart"/>
      <w:r w:rsidRPr="00336B0A">
        <w:rPr>
          <w:rFonts w:ascii="微软雅黑" w:eastAsia="微软雅黑" w:hAnsi="微软雅黑" w:cs="宋体" w:hint="eastAsia"/>
          <w:color w:val="4B4B4B"/>
          <w:kern w:val="0"/>
          <w:sz w:val="24"/>
          <w:szCs w:val="24"/>
        </w:rPr>
        <w:t>家教育</w:t>
      </w:r>
      <w:proofErr w:type="gramEnd"/>
      <w:r w:rsidRPr="00336B0A">
        <w:rPr>
          <w:rFonts w:ascii="微软雅黑" w:eastAsia="微软雅黑" w:hAnsi="微软雅黑" w:cs="宋体" w:hint="eastAsia"/>
          <w:color w:val="4B4B4B"/>
          <w:kern w:val="0"/>
          <w:sz w:val="24"/>
          <w:szCs w:val="24"/>
        </w:rPr>
        <w:t>考试的；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（三）组织或者参与团伙作弊的;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（四）利用职权，包庇、掩盖作弊行为或者胁迫他人作弊的；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（五）以打击、报复、诬陷、威胁等手段侵犯考试工作人员、考生人身权利的；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（六）向考试工作人员行贿的；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（七）故意损坏考试设施的；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（八）扰乱、妨害考场、评卷点及有关考试工作场所秩序后果严重的。 </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国家工作人员有前款行为的，教育考试机构应当建议有关纪检、监察部门，根据有关规定从重处理。</w:t>
      </w:r>
    </w:p>
    <w:p w:rsidR="00336B0A" w:rsidRPr="00336B0A" w:rsidRDefault="00336B0A" w:rsidP="00336B0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b/>
          <w:bCs/>
          <w:color w:val="4B4B4B"/>
          <w:kern w:val="0"/>
          <w:sz w:val="24"/>
          <w:szCs w:val="24"/>
        </w:rPr>
        <w:t>第三章　违规行为认定与处理程序</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第十八条　考试工作人员在考试过程中发现考生实施本办法第五条、第六条所列考试违纪、作弊行为的，应当及时予以纠正并如实记录；对考生用于作弊的材料、工具等，应予暂扣。</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考生违规记录作为认定考生违规事实的依据，应当由2名以上监考员或者考场巡视员、督考员签字确认。</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lastRenderedPageBreak/>
        <w:t xml:space="preserve">　　考试工作人员应当向违纪考生告知违规记录的内容，对暂扣的考生物品应填写收据。</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第十九条　教育考试机构发现本办法第七条、第八条所</w:t>
      </w:r>
      <w:proofErr w:type="gramStart"/>
      <w:r w:rsidRPr="00336B0A">
        <w:rPr>
          <w:rFonts w:ascii="微软雅黑" w:eastAsia="微软雅黑" w:hAnsi="微软雅黑" w:cs="宋体" w:hint="eastAsia"/>
          <w:color w:val="4B4B4B"/>
          <w:kern w:val="0"/>
          <w:sz w:val="24"/>
          <w:szCs w:val="24"/>
        </w:rPr>
        <w:t>列行</w:t>
      </w:r>
      <w:proofErr w:type="gramEnd"/>
      <w:r w:rsidRPr="00336B0A">
        <w:rPr>
          <w:rFonts w:ascii="微软雅黑" w:eastAsia="微软雅黑" w:hAnsi="微软雅黑" w:cs="宋体" w:hint="eastAsia"/>
          <w:color w:val="4B4B4B"/>
          <w:kern w:val="0"/>
          <w:sz w:val="24"/>
          <w:szCs w:val="24"/>
        </w:rPr>
        <w:t>为的，应当由2名以上工作人员进行事实调查，收集、保存相应的证据材料，并在调查事实和证据的基础上，对所涉及考生的违规行为进行认定。</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考试工作人员通过视频发现考生有违纪、作弊行为的，应当立即通知在现场的考试工作人员，并应当将视频录像作为证据保存。教育考试机构可以通过视频录像回放，对所涉及考生违规行为进行认定。</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第二十条　考点汇总考生违规记录，汇总情况经考点主考签字认定后，报送上级教育考试机构依据本办法的规定进行处理。</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lastRenderedPageBreak/>
        <w:t xml:space="preserve">　　考生在参加全国硕士研究生招生考试中的违规行为，由组织考试的机构认定，由相关省级教育考试机构或者受其委托的组织考试的机构做出处理决定。</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在国家教育考试考场视频录像回放审查中认定的违规行为，由省级教育考试机构认定并做出处理决定。</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参加其他国家教育考试考生违规行为的处理由承办有关国家教育考试的考试机构参照前款规定具体确定。</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第二十二条　教育行政部门和其他有关部门在考点、考场出现大面积作弊情况或者需要对教育考试机构实施监督的情况下，应当直接介入调查和处理。</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发生第十四、十五、十六条所列案件，情节严重的，由省级教育行政部门会同有关部门共同处理，并及时报告国务院教育行政部门；必要时，国务院教育行政部门参与或者直接进行处理。</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第二十三条　考试工作人员在考场、考点及评卷过程中有违反本办法的行为的，考点主考、评卷点负责人应当暂停其工作，并</w:t>
      </w:r>
      <w:proofErr w:type="gramStart"/>
      <w:r w:rsidRPr="00336B0A">
        <w:rPr>
          <w:rFonts w:ascii="微软雅黑" w:eastAsia="微软雅黑" w:hAnsi="微软雅黑" w:cs="宋体" w:hint="eastAsia"/>
          <w:color w:val="4B4B4B"/>
          <w:kern w:val="0"/>
          <w:sz w:val="24"/>
          <w:szCs w:val="24"/>
        </w:rPr>
        <w:t>报相应</w:t>
      </w:r>
      <w:proofErr w:type="gramEnd"/>
      <w:r w:rsidRPr="00336B0A">
        <w:rPr>
          <w:rFonts w:ascii="微软雅黑" w:eastAsia="微软雅黑" w:hAnsi="微软雅黑" w:cs="宋体" w:hint="eastAsia"/>
          <w:color w:val="4B4B4B"/>
          <w:kern w:val="0"/>
          <w:sz w:val="24"/>
          <w:szCs w:val="24"/>
        </w:rPr>
        <w:t>的教育考试机构处理。</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第二十四条　在其他与考试相关的场所违反有关规定的考生，由市级教育考试机构或者省级教育考试机构做出处理决定；市级教育考试机构做出的处理决定应报省级教育考试机构备案。</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在其他与考试相关的场所违反有关规定的考试工作人员，由所在单位根据市级教育考试机构或者省级教育考试机构提出的处理意见，进行处理，处理结果应当向提出处理的教育考试机构通报。</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lastRenderedPageBreak/>
        <w:t xml:space="preserve">　　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给予考生停</w:t>
      </w:r>
      <w:proofErr w:type="gramStart"/>
      <w:r w:rsidRPr="00336B0A">
        <w:rPr>
          <w:rFonts w:ascii="微软雅黑" w:eastAsia="微软雅黑" w:hAnsi="微软雅黑" w:cs="宋体" w:hint="eastAsia"/>
          <w:color w:val="4B4B4B"/>
          <w:kern w:val="0"/>
          <w:sz w:val="24"/>
          <w:szCs w:val="24"/>
        </w:rPr>
        <w:t>考处理</w:t>
      </w:r>
      <w:proofErr w:type="gramEnd"/>
      <w:r w:rsidRPr="00336B0A">
        <w:rPr>
          <w:rFonts w:ascii="微软雅黑" w:eastAsia="微软雅黑" w:hAnsi="微软雅黑" w:cs="宋体" w:hint="eastAsia"/>
          <w:color w:val="4B4B4B"/>
          <w:kern w:val="0"/>
          <w:sz w:val="24"/>
          <w:szCs w:val="24"/>
        </w:rPr>
        <w:t>的，经考生申请，省级教育考试机构应当举行听证，对作弊的事实、情节等进行审查、核实。</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考试违规处理决定书应当及时送达被处理人。</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第二十八条　受理复核申请的教育考试机构、教育行政部门应对处理决定所认定的违规事实和适用的依据等进行审查，并在受理后30日内，按照下列规定</w:t>
      </w:r>
      <w:proofErr w:type="gramStart"/>
      <w:r w:rsidRPr="00336B0A">
        <w:rPr>
          <w:rFonts w:ascii="微软雅黑" w:eastAsia="微软雅黑" w:hAnsi="微软雅黑" w:cs="宋体" w:hint="eastAsia"/>
          <w:color w:val="4B4B4B"/>
          <w:kern w:val="0"/>
          <w:sz w:val="24"/>
          <w:szCs w:val="24"/>
        </w:rPr>
        <w:t>作出</w:t>
      </w:r>
      <w:proofErr w:type="gramEnd"/>
      <w:r w:rsidRPr="00336B0A">
        <w:rPr>
          <w:rFonts w:ascii="微软雅黑" w:eastAsia="微软雅黑" w:hAnsi="微软雅黑" w:cs="宋体" w:hint="eastAsia"/>
          <w:color w:val="4B4B4B"/>
          <w:kern w:val="0"/>
          <w:sz w:val="24"/>
          <w:szCs w:val="24"/>
        </w:rPr>
        <w:t>复核决定：</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lastRenderedPageBreak/>
        <w:t xml:space="preserve">　　（一）处理决定认定事实清楚、证据确凿，适用依据正确，程序合法，内容适当的，决定维持；</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（二）处理决定有下列情况之一的，决定撤销或者变更：</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1．违规事实认定不清、证据不足的；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2．适用依据错误的；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3．违反本办法规定的处理程序的。</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做出决定的教育考试机构对因错误的处理决定给考生造成的损失，应当予以补救。</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第二十九条　申请人对复核决定或者处理决定不服的，可以依法申请行政复议或者提起行政诉讼。</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第三十条　教育考试机构应当建立国家教育考试考生诚信档案，记录、保留在国家教育考试中作弊人员的相关信息。国家教育考试考生诚信档案中记录的信息未经法定程序，任何组织、个人不得删除、变更。</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国家教育考试考生诚信档案可以依申请接受社会有关方面的查询，并应当及时向招生学校或单位提供相关信息，作为招生参考条件。</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第三十一条　省级教育考试机构应当及时汇总本地区违反规定的考生及考试工作人员的处理情况，并向国家教育考试机构报告。</w:t>
      </w:r>
    </w:p>
    <w:p w:rsidR="00336B0A" w:rsidRPr="00336B0A" w:rsidRDefault="00336B0A" w:rsidP="00336B0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b/>
          <w:bCs/>
          <w:color w:val="4B4B4B"/>
          <w:kern w:val="0"/>
          <w:sz w:val="24"/>
          <w:szCs w:val="24"/>
        </w:rPr>
        <w:t>第四章　附则</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lastRenderedPageBreak/>
        <w:t xml:space="preserve">　　第三十二条　本办法所称考场是指实施考试的封闭空间；所称考点是指设置若干考场独立进行考</w:t>
      </w:r>
      <w:proofErr w:type="gramStart"/>
      <w:r w:rsidRPr="00336B0A">
        <w:rPr>
          <w:rFonts w:ascii="微软雅黑" w:eastAsia="微软雅黑" w:hAnsi="微软雅黑" w:cs="宋体" w:hint="eastAsia"/>
          <w:color w:val="4B4B4B"/>
          <w:kern w:val="0"/>
          <w:sz w:val="24"/>
          <w:szCs w:val="24"/>
        </w:rPr>
        <w:t>务</w:t>
      </w:r>
      <w:proofErr w:type="gramEnd"/>
      <w:r w:rsidRPr="00336B0A">
        <w:rPr>
          <w:rFonts w:ascii="微软雅黑" w:eastAsia="微软雅黑" w:hAnsi="微软雅黑" w:cs="宋体" w:hint="eastAsia"/>
          <w:color w:val="4B4B4B"/>
          <w:kern w:val="0"/>
          <w:sz w:val="24"/>
          <w:szCs w:val="24"/>
        </w:rPr>
        <w:t>活动的特定场所；所称考区是指由省级教育考试机构设置，由若干考点组成，进行国家教育考试实施工作的特定地区。</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第三十三条　非全日制攻读硕士学位全国考试、中国人民解放军高等教育自学考试及其</w:t>
      </w:r>
      <w:proofErr w:type="gramStart"/>
      <w:r w:rsidRPr="00336B0A">
        <w:rPr>
          <w:rFonts w:ascii="微软雅黑" w:eastAsia="微软雅黑" w:hAnsi="微软雅黑" w:cs="宋体" w:hint="eastAsia"/>
          <w:color w:val="4B4B4B"/>
          <w:kern w:val="0"/>
          <w:sz w:val="24"/>
          <w:szCs w:val="24"/>
        </w:rPr>
        <w:t>他各级</w:t>
      </w:r>
      <w:proofErr w:type="gramEnd"/>
      <w:r w:rsidRPr="00336B0A">
        <w:rPr>
          <w:rFonts w:ascii="微软雅黑" w:eastAsia="微软雅黑" w:hAnsi="微软雅黑" w:cs="宋体" w:hint="eastAsia"/>
          <w:color w:val="4B4B4B"/>
          <w:kern w:val="0"/>
          <w:sz w:val="24"/>
          <w:szCs w:val="24"/>
        </w:rPr>
        <w:t>各类教育考试的违规处理可以参照本办法执行。</w:t>
      </w:r>
    </w:p>
    <w:p w:rsidR="00336B0A" w:rsidRPr="00336B0A" w:rsidRDefault="00336B0A" w:rsidP="00336B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 xml:space="preserve">　　第三十四条　本办法自发布之日起施行。此前教育部颁布的各有关国家教育考试的违规处理规定同时废止。</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r w:rsidR="00336B0A" w:rsidRPr="00336B0A" w:rsidTr="00336B0A">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336B0A" w:rsidRPr="00336B0A" w:rsidRDefault="00336B0A" w:rsidP="00336B0A">
            <w:pPr>
              <w:widowControl/>
              <w:jc w:val="left"/>
              <w:rPr>
                <w:rFonts w:ascii="宋体" w:eastAsia="宋体" w:hAnsi="宋体" w:cs="宋体"/>
                <w:kern w:val="0"/>
                <w:sz w:val="4"/>
                <w:szCs w:val="24"/>
              </w:rPr>
            </w:pPr>
          </w:p>
        </w:tc>
      </w:tr>
    </w:tbl>
    <w:p w:rsidR="00336B0A" w:rsidRPr="00336B0A" w:rsidRDefault="00336B0A" w:rsidP="00336B0A">
      <w:pPr>
        <w:widowControl/>
        <w:shd w:val="clear" w:color="auto" w:fill="FFFFFF"/>
        <w:jc w:val="center"/>
        <w:rPr>
          <w:rFonts w:ascii="微软雅黑" w:eastAsia="微软雅黑" w:hAnsi="微软雅黑" w:cs="宋体" w:hint="eastAsia"/>
          <w:color w:val="4B4B4B"/>
          <w:kern w:val="0"/>
          <w:sz w:val="24"/>
          <w:szCs w:val="24"/>
        </w:rPr>
      </w:pPr>
      <w:r w:rsidRPr="00336B0A">
        <w:rPr>
          <w:rFonts w:ascii="微软雅黑" w:eastAsia="微软雅黑" w:hAnsi="微软雅黑" w:cs="宋体" w:hint="eastAsia"/>
          <w:color w:val="4B4B4B"/>
          <w:kern w:val="0"/>
          <w:sz w:val="24"/>
          <w:szCs w:val="24"/>
        </w:rPr>
        <w:t>扫一扫分享本页</w:t>
      </w:r>
    </w:p>
    <w:p w:rsidR="00884040" w:rsidRDefault="00884040"/>
    <w:sectPr w:rsidR="008840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0A"/>
    <w:rsid w:val="00336B0A"/>
    <w:rsid w:val="0088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36B0A"/>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336B0A"/>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336B0A"/>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36B0A"/>
    <w:rPr>
      <w:rFonts w:ascii="宋体" w:eastAsia="宋体" w:hAnsi="宋体" w:cs="宋体"/>
      <w:b/>
      <w:bCs/>
      <w:kern w:val="36"/>
      <w:sz w:val="48"/>
      <w:szCs w:val="48"/>
    </w:rPr>
  </w:style>
  <w:style w:type="character" w:customStyle="1" w:styleId="5Char">
    <w:name w:val="标题 5 Char"/>
    <w:basedOn w:val="a0"/>
    <w:link w:val="5"/>
    <w:uiPriority w:val="9"/>
    <w:rsid w:val="00336B0A"/>
    <w:rPr>
      <w:rFonts w:ascii="宋体" w:eastAsia="宋体" w:hAnsi="宋体" w:cs="宋体"/>
      <w:b/>
      <w:bCs/>
      <w:kern w:val="0"/>
      <w:sz w:val="20"/>
      <w:szCs w:val="20"/>
    </w:rPr>
  </w:style>
  <w:style w:type="character" w:customStyle="1" w:styleId="6Char">
    <w:name w:val="标题 6 Char"/>
    <w:basedOn w:val="a0"/>
    <w:link w:val="6"/>
    <w:uiPriority w:val="9"/>
    <w:rsid w:val="00336B0A"/>
    <w:rPr>
      <w:rFonts w:ascii="宋体" w:eastAsia="宋体" w:hAnsi="宋体" w:cs="宋体"/>
      <w:b/>
      <w:bCs/>
      <w:kern w:val="0"/>
      <w:sz w:val="15"/>
      <w:szCs w:val="15"/>
    </w:rPr>
  </w:style>
  <w:style w:type="numbering" w:customStyle="1" w:styleId="10">
    <w:name w:val="无列表1"/>
    <w:next w:val="a2"/>
    <w:uiPriority w:val="99"/>
    <w:semiHidden/>
    <w:unhideWhenUsed/>
    <w:rsid w:val="00336B0A"/>
  </w:style>
  <w:style w:type="character" w:styleId="a3">
    <w:name w:val="Hyperlink"/>
    <w:basedOn w:val="a0"/>
    <w:uiPriority w:val="99"/>
    <w:semiHidden/>
    <w:unhideWhenUsed/>
    <w:rsid w:val="00336B0A"/>
    <w:rPr>
      <w:strike w:val="0"/>
      <w:dstrike w:val="0"/>
      <w:color w:val="0000FF"/>
      <w:u w:val="none"/>
      <w:effect w:val="none"/>
    </w:rPr>
  </w:style>
  <w:style w:type="character" w:styleId="a4">
    <w:name w:val="FollowedHyperlink"/>
    <w:basedOn w:val="a0"/>
    <w:uiPriority w:val="99"/>
    <w:semiHidden/>
    <w:unhideWhenUsed/>
    <w:rsid w:val="00336B0A"/>
    <w:rPr>
      <w:strike w:val="0"/>
      <w:dstrike w:val="0"/>
      <w:color w:val="800080"/>
      <w:u w:val="none"/>
      <w:effect w:val="none"/>
    </w:rPr>
  </w:style>
  <w:style w:type="paragraph" w:styleId="a5">
    <w:name w:val="Normal (Web)"/>
    <w:basedOn w:val="a"/>
    <w:uiPriority w:val="99"/>
    <w:semiHidden/>
    <w:unhideWhenUsed/>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336B0A"/>
    <w:pPr>
      <w:widowControl/>
      <w:jc w:val="left"/>
    </w:pPr>
    <w:rPr>
      <w:rFonts w:ascii="宋体" w:eastAsia="宋体" w:hAnsi="宋体" w:cs="宋体"/>
      <w:kern w:val="0"/>
      <w:sz w:val="24"/>
      <w:szCs w:val="24"/>
    </w:rPr>
  </w:style>
  <w:style w:type="paragraph" w:customStyle="1" w:styleId="xxgklogo">
    <w:name w:val="xxgk_logo"/>
    <w:basedOn w:val="a"/>
    <w:rsid w:val="00336B0A"/>
    <w:pPr>
      <w:widowControl/>
      <w:spacing w:before="600" w:after="450"/>
      <w:jc w:val="left"/>
    </w:pPr>
    <w:rPr>
      <w:rFonts w:ascii="宋体" w:eastAsia="宋体" w:hAnsi="宋体" w:cs="宋体"/>
      <w:kern w:val="0"/>
      <w:sz w:val="24"/>
      <w:szCs w:val="24"/>
    </w:rPr>
  </w:style>
  <w:style w:type="paragraph" w:customStyle="1" w:styleId="xxgkjs">
    <w:name w:val="xxgk_js"/>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336B0A"/>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336B0A"/>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336B0A"/>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336B0A"/>
    <w:pPr>
      <w:widowControl/>
      <w:jc w:val="left"/>
    </w:pPr>
    <w:rPr>
      <w:rFonts w:ascii="宋体" w:eastAsia="宋体" w:hAnsi="宋体" w:cs="宋体"/>
      <w:kern w:val="0"/>
      <w:sz w:val="24"/>
      <w:szCs w:val="24"/>
    </w:rPr>
  </w:style>
  <w:style w:type="paragraph" w:customStyle="1" w:styleId="xxgkfootnrs">
    <w:name w:val="xxgk_foot_nrs"/>
    <w:basedOn w:val="a"/>
    <w:rsid w:val="00336B0A"/>
    <w:pPr>
      <w:widowControl/>
      <w:jc w:val="left"/>
    </w:pPr>
    <w:rPr>
      <w:rFonts w:ascii="宋体" w:eastAsia="宋体" w:hAnsi="宋体" w:cs="宋体"/>
      <w:kern w:val="0"/>
      <w:sz w:val="24"/>
      <w:szCs w:val="24"/>
    </w:rPr>
  </w:style>
  <w:style w:type="paragraph" w:customStyle="1" w:styleId="xxgkfootzj">
    <w:name w:val="xxgk_foot_zj"/>
    <w:basedOn w:val="a"/>
    <w:rsid w:val="00336B0A"/>
    <w:pPr>
      <w:widowControl/>
      <w:spacing w:before="240"/>
      <w:jc w:val="left"/>
    </w:pPr>
    <w:rPr>
      <w:rFonts w:ascii="宋体" w:eastAsia="宋体" w:hAnsi="宋体" w:cs="宋体"/>
      <w:kern w:val="0"/>
      <w:sz w:val="24"/>
      <w:szCs w:val="24"/>
    </w:rPr>
  </w:style>
  <w:style w:type="paragraph" w:customStyle="1" w:styleId="xxgkfootxia">
    <w:name w:val="xxgk_foot_xia"/>
    <w:basedOn w:val="a"/>
    <w:rsid w:val="00336B0A"/>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336B0A"/>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336B0A"/>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336B0A"/>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336B0A"/>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336B0A"/>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336B0A"/>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336B0A"/>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336B0A"/>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336B0A"/>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336B0A"/>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336B0A"/>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336B0A"/>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336B0A"/>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336B0A"/>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336B0A"/>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336B0A"/>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336B0A"/>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336B0A"/>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336B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36B0A"/>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336B0A"/>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336B0A"/>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36B0A"/>
    <w:rPr>
      <w:rFonts w:ascii="宋体" w:eastAsia="宋体" w:hAnsi="宋体" w:cs="宋体"/>
      <w:b/>
      <w:bCs/>
      <w:kern w:val="36"/>
      <w:sz w:val="48"/>
      <w:szCs w:val="48"/>
    </w:rPr>
  </w:style>
  <w:style w:type="character" w:customStyle="1" w:styleId="5Char">
    <w:name w:val="标题 5 Char"/>
    <w:basedOn w:val="a0"/>
    <w:link w:val="5"/>
    <w:uiPriority w:val="9"/>
    <w:rsid w:val="00336B0A"/>
    <w:rPr>
      <w:rFonts w:ascii="宋体" w:eastAsia="宋体" w:hAnsi="宋体" w:cs="宋体"/>
      <w:b/>
      <w:bCs/>
      <w:kern w:val="0"/>
      <w:sz w:val="20"/>
      <w:szCs w:val="20"/>
    </w:rPr>
  </w:style>
  <w:style w:type="character" w:customStyle="1" w:styleId="6Char">
    <w:name w:val="标题 6 Char"/>
    <w:basedOn w:val="a0"/>
    <w:link w:val="6"/>
    <w:uiPriority w:val="9"/>
    <w:rsid w:val="00336B0A"/>
    <w:rPr>
      <w:rFonts w:ascii="宋体" w:eastAsia="宋体" w:hAnsi="宋体" w:cs="宋体"/>
      <w:b/>
      <w:bCs/>
      <w:kern w:val="0"/>
      <w:sz w:val="15"/>
      <w:szCs w:val="15"/>
    </w:rPr>
  </w:style>
  <w:style w:type="numbering" w:customStyle="1" w:styleId="10">
    <w:name w:val="无列表1"/>
    <w:next w:val="a2"/>
    <w:uiPriority w:val="99"/>
    <w:semiHidden/>
    <w:unhideWhenUsed/>
    <w:rsid w:val="00336B0A"/>
  </w:style>
  <w:style w:type="character" w:styleId="a3">
    <w:name w:val="Hyperlink"/>
    <w:basedOn w:val="a0"/>
    <w:uiPriority w:val="99"/>
    <w:semiHidden/>
    <w:unhideWhenUsed/>
    <w:rsid w:val="00336B0A"/>
    <w:rPr>
      <w:strike w:val="0"/>
      <w:dstrike w:val="0"/>
      <w:color w:val="0000FF"/>
      <w:u w:val="none"/>
      <w:effect w:val="none"/>
    </w:rPr>
  </w:style>
  <w:style w:type="character" w:styleId="a4">
    <w:name w:val="FollowedHyperlink"/>
    <w:basedOn w:val="a0"/>
    <w:uiPriority w:val="99"/>
    <w:semiHidden/>
    <w:unhideWhenUsed/>
    <w:rsid w:val="00336B0A"/>
    <w:rPr>
      <w:strike w:val="0"/>
      <w:dstrike w:val="0"/>
      <w:color w:val="800080"/>
      <w:u w:val="none"/>
      <w:effect w:val="none"/>
    </w:rPr>
  </w:style>
  <w:style w:type="paragraph" w:styleId="a5">
    <w:name w:val="Normal (Web)"/>
    <w:basedOn w:val="a"/>
    <w:uiPriority w:val="99"/>
    <w:semiHidden/>
    <w:unhideWhenUsed/>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336B0A"/>
    <w:pPr>
      <w:widowControl/>
      <w:jc w:val="left"/>
    </w:pPr>
    <w:rPr>
      <w:rFonts w:ascii="宋体" w:eastAsia="宋体" w:hAnsi="宋体" w:cs="宋体"/>
      <w:kern w:val="0"/>
      <w:sz w:val="24"/>
      <w:szCs w:val="24"/>
    </w:rPr>
  </w:style>
  <w:style w:type="paragraph" w:customStyle="1" w:styleId="xxgklogo">
    <w:name w:val="xxgk_logo"/>
    <w:basedOn w:val="a"/>
    <w:rsid w:val="00336B0A"/>
    <w:pPr>
      <w:widowControl/>
      <w:spacing w:before="600" w:after="450"/>
      <w:jc w:val="left"/>
    </w:pPr>
    <w:rPr>
      <w:rFonts w:ascii="宋体" w:eastAsia="宋体" w:hAnsi="宋体" w:cs="宋体"/>
      <w:kern w:val="0"/>
      <w:sz w:val="24"/>
      <w:szCs w:val="24"/>
    </w:rPr>
  </w:style>
  <w:style w:type="paragraph" w:customStyle="1" w:styleId="xxgkjs">
    <w:name w:val="xxgk_js"/>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336B0A"/>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336B0A"/>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336B0A"/>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336B0A"/>
    <w:pPr>
      <w:widowControl/>
      <w:jc w:val="left"/>
    </w:pPr>
    <w:rPr>
      <w:rFonts w:ascii="宋体" w:eastAsia="宋体" w:hAnsi="宋体" w:cs="宋体"/>
      <w:kern w:val="0"/>
      <w:sz w:val="24"/>
      <w:szCs w:val="24"/>
    </w:rPr>
  </w:style>
  <w:style w:type="paragraph" w:customStyle="1" w:styleId="xxgkfootnrs">
    <w:name w:val="xxgk_foot_nrs"/>
    <w:basedOn w:val="a"/>
    <w:rsid w:val="00336B0A"/>
    <w:pPr>
      <w:widowControl/>
      <w:jc w:val="left"/>
    </w:pPr>
    <w:rPr>
      <w:rFonts w:ascii="宋体" w:eastAsia="宋体" w:hAnsi="宋体" w:cs="宋体"/>
      <w:kern w:val="0"/>
      <w:sz w:val="24"/>
      <w:szCs w:val="24"/>
    </w:rPr>
  </w:style>
  <w:style w:type="paragraph" w:customStyle="1" w:styleId="xxgkfootzj">
    <w:name w:val="xxgk_foot_zj"/>
    <w:basedOn w:val="a"/>
    <w:rsid w:val="00336B0A"/>
    <w:pPr>
      <w:widowControl/>
      <w:spacing w:before="240"/>
      <w:jc w:val="left"/>
    </w:pPr>
    <w:rPr>
      <w:rFonts w:ascii="宋体" w:eastAsia="宋体" w:hAnsi="宋体" w:cs="宋体"/>
      <w:kern w:val="0"/>
      <w:sz w:val="24"/>
      <w:szCs w:val="24"/>
    </w:rPr>
  </w:style>
  <w:style w:type="paragraph" w:customStyle="1" w:styleId="xxgkfootxia">
    <w:name w:val="xxgk_foot_xia"/>
    <w:basedOn w:val="a"/>
    <w:rsid w:val="00336B0A"/>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336B0A"/>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336B0A"/>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336B0A"/>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336B0A"/>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336B0A"/>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336B0A"/>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336B0A"/>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336B0A"/>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336B0A"/>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336B0A"/>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336B0A"/>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336B0A"/>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336B0A"/>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336B0A"/>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336B0A"/>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336B0A"/>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336B0A"/>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336B0A"/>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336B0A"/>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336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12334">
      <w:bodyDiv w:val="1"/>
      <w:marLeft w:val="0"/>
      <w:marRight w:val="0"/>
      <w:marTop w:val="0"/>
      <w:marBottom w:val="0"/>
      <w:divBdr>
        <w:top w:val="none" w:sz="0" w:space="0" w:color="auto"/>
        <w:left w:val="none" w:sz="0" w:space="0" w:color="auto"/>
        <w:bottom w:val="none" w:sz="0" w:space="0" w:color="auto"/>
        <w:right w:val="none" w:sz="0" w:space="0" w:color="auto"/>
      </w:divBdr>
      <w:divsChild>
        <w:div w:id="1039088470">
          <w:marLeft w:val="0"/>
          <w:marRight w:val="0"/>
          <w:marTop w:val="0"/>
          <w:marBottom w:val="0"/>
          <w:divBdr>
            <w:top w:val="none" w:sz="0" w:space="0" w:color="auto"/>
            <w:left w:val="none" w:sz="0" w:space="0" w:color="auto"/>
            <w:bottom w:val="none" w:sz="0" w:space="0" w:color="auto"/>
            <w:right w:val="none" w:sz="0" w:space="0" w:color="auto"/>
          </w:divBdr>
          <w:divsChild>
            <w:div w:id="1402869383">
              <w:marLeft w:val="0"/>
              <w:marRight w:val="0"/>
              <w:marTop w:val="0"/>
              <w:marBottom w:val="0"/>
              <w:divBdr>
                <w:top w:val="single" w:sz="6" w:space="31" w:color="BCBCBC"/>
                <w:left w:val="single" w:sz="6" w:space="31" w:color="BCBCBC"/>
                <w:bottom w:val="single" w:sz="6" w:space="15" w:color="BCBCBC"/>
                <w:right w:val="single" w:sz="6" w:space="31" w:color="BCBCBC"/>
              </w:divBdr>
              <w:divsChild>
                <w:div w:id="1206020409">
                  <w:marLeft w:val="0"/>
                  <w:marRight w:val="0"/>
                  <w:marTop w:val="0"/>
                  <w:marBottom w:val="0"/>
                  <w:divBdr>
                    <w:top w:val="none" w:sz="0" w:space="0" w:color="auto"/>
                    <w:left w:val="none" w:sz="0" w:space="0" w:color="auto"/>
                    <w:bottom w:val="none" w:sz="0" w:space="0" w:color="auto"/>
                    <w:right w:val="none" w:sz="0" w:space="0" w:color="auto"/>
                  </w:divBdr>
                  <w:divsChild>
                    <w:div w:id="482937069">
                      <w:marLeft w:val="0"/>
                      <w:marRight w:val="0"/>
                      <w:marTop w:val="0"/>
                      <w:marBottom w:val="0"/>
                      <w:divBdr>
                        <w:top w:val="none" w:sz="0" w:space="0" w:color="auto"/>
                        <w:left w:val="none" w:sz="0" w:space="0" w:color="auto"/>
                        <w:bottom w:val="none" w:sz="0" w:space="0" w:color="auto"/>
                        <w:right w:val="none" w:sz="0" w:space="0" w:color="auto"/>
                      </w:divBdr>
                    </w:div>
                    <w:div w:id="20915380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1729</Words>
  <Characters>9858</Characters>
  <Application>Microsoft Office Word</Application>
  <DocSecurity>0</DocSecurity>
  <Lines>82</Lines>
  <Paragraphs>23</Paragraphs>
  <ScaleCrop>false</ScaleCrop>
  <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2016-12-16T02:53:00Z</dcterms:created>
  <dcterms:modified xsi:type="dcterms:W3CDTF">2016-12-16T02:53:00Z</dcterms:modified>
</cp:coreProperties>
</file>